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7677" w14:textId="1221B5CA" w:rsidR="00220F30" w:rsidRPr="00AF309D" w:rsidRDefault="008048A0" w:rsidP="00220F30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Raport bieżący ESPI nr </w:t>
      </w:r>
      <w:r w:rsidR="007E2540">
        <w:rPr>
          <w:rFonts w:ascii="Arial" w:hAnsi="Arial" w:cs="Arial"/>
          <w:b/>
          <w:highlight w:val="yellow"/>
        </w:rPr>
        <w:t>3</w:t>
      </w:r>
      <w:r w:rsidR="007E2540">
        <w:rPr>
          <w:rFonts w:ascii="Arial" w:hAnsi="Arial" w:cs="Arial"/>
          <w:b/>
        </w:rPr>
        <w:t>8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0621EE0B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Pr="009619C4">
        <w:rPr>
          <w:rFonts w:ascii="Arial" w:hAnsi="Arial" w:cs="Arial"/>
        </w:rPr>
        <w:t xml:space="preserve"> </w:t>
      </w:r>
      <w:r w:rsidR="007E2540">
        <w:rPr>
          <w:rFonts w:ascii="Arial" w:hAnsi="Arial" w:cs="Arial"/>
        </w:rPr>
        <w:t>3 października 2018</w:t>
      </w:r>
      <w:r>
        <w:rPr>
          <w:rFonts w:ascii="Arial" w:hAnsi="Arial" w:cs="Arial"/>
        </w:rPr>
        <w:t xml:space="preserve"> r.</w:t>
      </w:r>
    </w:p>
    <w:p w14:paraId="68052676" w14:textId="3667E89F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7E2540">
        <w:rPr>
          <w:rFonts w:ascii="Arial" w:hAnsi="Arial" w:cs="Arial"/>
        </w:rPr>
        <w:t>Lista akcjonariuszy posiadających ponad 5%</w:t>
      </w:r>
      <w:r w:rsidR="0085334E">
        <w:rPr>
          <w:rFonts w:ascii="Arial" w:hAnsi="Arial" w:cs="Arial"/>
        </w:rPr>
        <w:t xml:space="preserve"> na Nadzwyczajnym Walnym Zgromadzeniu w dniu 1 października do przerwy w obradach</w:t>
      </w:r>
    </w:p>
    <w:p w14:paraId="5DF3A9A4" w14:textId="7D37F3C4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85334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70 pkt 3 Ustawy o ofercie </w:t>
      </w:r>
    </w:p>
    <w:p w14:paraId="0E7A9F8E" w14:textId="242C98EE" w:rsidR="00220F30" w:rsidRPr="00AF309D" w:rsidRDefault="00220F30" w:rsidP="00220F30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</w:p>
    <w:p w14:paraId="640C8AEE" w14:textId="7B9A0283" w:rsidR="007E2540" w:rsidRDefault="00DD3865" w:rsidP="00CB6480">
      <w:pPr>
        <w:spacing w:before="100" w:beforeAutospacing="1" w:after="100" w:afterAutospacing="1" w:line="240" w:lineRule="auto"/>
        <w:jc w:val="both"/>
        <w:rPr>
          <w:rStyle w:val="a11"/>
          <w:rFonts w:ascii="Arial" w:hAnsi="Arial" w:cs="Arial"/>
          <w:iCs/>
          <w:sz w:val="22"/>
          <w:szCs w:val="22"/>
        </w:rPr>
      </w:pPr>
      <w:r w:rsidRPr="00DD3865">
        <w:rPr>
          <w:rStyle w:val="a11"/>
          <w:rFonts w:ascii="Arial" w:hAnsi="Arial" w:cs="Arial"/>
          <w:iCs/>
          <w:sz w:val="22"/>
          <w:szCs w:val="22"/>
        </w:rPr>
        <w:t xml:space="preserve">Zarząd </w:t>
      </w:r>
      <w:r w:rsidR="00945EF6">
        <w:rPr>
          <w:rStyle w:val="a11"/>
          <w:rFonts w:ascii="Arial" w:hAnsi="Arial" w:cs="Arial"/>
          <w:iCs/>
          <w:sz w:val="22"/>
          <w:szCs w:val="22"/>
        </w:rPr>
        <w:t>Graviton Capital S.A. z siedzibą w</w:t>
      </w:r>
      <w:r w:rsidR="000166E0">
        <w:rPr>
          <w:rStyle w:val="a11"/>
          <w:rFonts w:ascii="Arial" w:hAnsi="Arial" w:cs="Arial"/>
          <w:iCs/>
          <w:sz w:val="22"/>
          <w:szCs w:val="22"/>
        </w:rPr>
        <w:t>e Wrocławiu</w:t>
      </w:r>
      <w:r>
        <w:rPr>
          <w:rStyle w:val="a11"/>
          <w:rFonts w:ascii="Arial" w:hAnsi="Arial" w:cs="Arial"/>
          <w:iCs/>
          <w:sz w:val="22"/>
          <w:szCs w:val="22"/>
        </w:rPr>
        <w:t xml:space="preserve"> („</w:t>
      </w:r>
      <w:r w:rsidRPr="0085334E">
        <w:rPr>
          <w:rStyle w:val="a11"/>
          <w:rFonts w:ascii="Arial" w:hAnsi="Arial" w:cs="Arial"/>
          <w:iCs/>
          <w:sz w:val="22"/>
          <w:szCs w:val="22"/>
        </w:rPr>
        <w:t>Spółka</w:t>
      </w:r>
      <w:r>
        <w:rPr>
          <w:rStyle w:val="a11"/>
          <w:rFonts w:ascii="Arial" w:hAnsi="Arial" w:cs="Arial"/>
          <w:iCs/>
          <w:sz w:val="22"/>
          <w:szCs w:val="22"/>
        </w:rPr>
        <w:t>”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) </w:t>
      </w:r>
      <w:r w:rsidR="007E2540">
        <w:rPr>
          <w:rStyle w:val="a11"/>
          <w:rFonts w:ascii="Arial" w:hAnsi="Arial" w:cs="Arial"/>
          <w:iCs/>
          <w:sz w:val="22"/>
          <w:szCs w:val="22"/>
        </w:rPr>
        <w:t xml:space="preserve">informuje, że w związku z </w:t>
      </w:r>
      <w:r w:rsidR="0085334E">
        <w:rPr>
          <w:rStyle w:val="a11"/>
          <w:rFonts w:ascii="Arial" w:hAnsi="Arial" w:cs="Arial"/>
          <w:iCs/>
          <w:sz w:val="22"/>
          <w:szCs w:val="22"/>
        </w:rPr>
        <w:t xml:space="preserve">Nadzwyczajnym Walnym Zgromadzeniem </w:t>
      </w:r>
      <w:r w:rsidR="007E2540">
        <w:rPr>
          <w:rStyle w:val="a11"/>
          <w:rFonts w:ascii="Arial" w:hAnsi="Arial" w:cs="Arial"/>
          <w:iCs/>
          <w:sz w:val="22"/>
          <w:szCs w:val="22"/>
        </w:rPr>
        <w:t xml:space="preserve">w dniu 1 października 2018 r. podaje </w:t>
      </w:r>
      <w:r w:rsidR="0085334E">
        <w:rPr>
          <w:rStyle w:val="a11"/>
          <w:rFonts w:ascii="Arial" w:hAnsi="Arial" w:cs="Arial"/>
          <w:iCs/>
          <w:sz w:val="22"/>
          <w:szCs w:val="22"/>
        </w:rPr>
        <w:t xml:space="preserve">poniżej listę </w:t>
      </w:r>
      <w:r w:rsidR="007E2540">
        <w:rPr>
          <w:rStyle w:val="a11"/>
          <w:rFonts w:ascii="Arial" w:hAnsi="Arial" w:cs="Arial"/>
          <w:iCs/>
          <w:sz w:val="22"/>
          <w:szCs w:val="22"/>
        </w:rPr>
        <w:t xml:space="preserve">akcjonariuszy posiadających co najmniej 5 proc. </w:t>
      </w:r>
      <w:r w:rsidR="0085334E">
        <w:rPr>
          <w:rStyle w:val="a11"/>
          <w:rFonts w:ascii="Arial" w:hAnsi="Arial" w:cs="Arial"/>
          <w:iCs/>
          <w:sz w:val="22"/>
          <w:szCs w:val="22"/>
        </w:rPr>
        <w:t>na tym walnym zgromadzeniu do czasu zarządzenia przerwy w obradach:</w:t>
      </w:r>
    </w:p>
    <w:p w14:paraId="77D7F5D7" w14:textId="7AC5D843" w:rsidR="007E2540" w:rsidRPr="0085334E" w:rsidRDefault="007E2540" w:rsidP="007E2540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 w:rsidRPr="0085334E">
        <w:rPr>
          <w:rStyle w:val="a11"/>
          <w:rFonts w:ascii="Arial" w:hAnsi="Arial" w:cs="Arial"/>
          <w:iCs/>
          <w:sz w:val="22"/>
          <w:szCs w:val="22"/>
        </w:rPr>
        <w:t xml:space="preserve">Poligo Capital Sp. z o.o. </w:t>
      </w:r>
      <w:r w:rsidR="0085334E">
        <w:rPr>
          <w:rStyle w:val="a11"/>
          <w:rFonts w:ascii="Arial" w:hAnsi="Arial" w:cs="Arial"/>
          <w:iCs/>
          <w:sz w:val="22"/>
          <w:szCs w:val="22"/>
        </w:rPr>
        <w:t xml:space="preserve">z siedzibą w Poznaniu, Os. Jana III Sobieskiego 21/120, 60-688 Poznań, </w:t>
      </w:r>
      <w:r w:rsidRPr="0085334E">
        <w:rPr>
          <w:rStyle w:val="a11"/>
          <w:rFonts w:ascii="Arial" w:hAnsi="Arial" w:cs="Arial"/>
          <w:iCs/>
          <w:sz w:val="22"/>
          <w:szCs w:val="22"/>
        </w:rPr>
        <w:t>który wykonywał prawo głosu z 1</w:t>
      </w:r>
      <w:r w:rsidR="0085334E">
        <w:rPr>
          <w:rStyle w:val="a11"/>
          <w:rFonts w:ascii="Arial" w:hAnsi="Arial" w:cs="Arial"/>
          <w:iCs/>
          <w:sz w:val="22"/>
          <w:szCs w:val="22"/>
        </w:rPr>
        <w:t>.</w:t>
      </w:r>
      <w:r w:rsidRPr="0085334E">
        <w:rPr>
          <w:rStyle w:val="a11"/>
          <w:rFonts w:ascii="Arial" w:hAnsi="Arial" w:cs="Arial"/>
          <w:iCs/>
          <w:sz w:val="22"/>
          <w:szCs w:val="22"/>
        </w:rPr>
        <w:t xml:space="preserve">193.306 co stanowiło </w:t>
      </w:r>
      <w:r w:rsidR="0085334E" w:rsidRPr="0085334E">
        <w:rPr>
          <w:rStyle w:val="a11"/>
          <w:rFonts w:ascii="Arial" w:hAnsi="Arial" w:cs="Arial"/>
          <w:iCs/>
          <w:sz w:val="22"/>
          <w:szCs w:val="22"/>
        </w:rPr>
        <w:t xml:space="preserve">100% głosów na </w:t>
      </w:r>
      <w:r w:rsidR="0085334E">
        <w:rPr>
          <w:rStyle w:val="a11"/>
          <w:rFonts w:ascii="Arial" w:hAnsi="Arial" w:cs="Arial"/>
          <w:iCs/>
          <w:sz w:val="22"/>
          <w:szCs w:val="22"/>
        </w:rPr>
        <w:t xml:space="preserve">tym </w:t>
      </w:r>
      <w:r w:rsidR="0085334E" w:rsidRPr="0085334E">
        <w:rPr>
          <w:rStyle w:val="a11"/>
          <w:rFonts w:ascii="Arial" w:hAnsi="Arial" w:cs="Arial"/>
          <w:iCs/>
          <w:sz w:val="22"/>
          <w:szCs w:val="22"/>
        </w:rPr>
        <w:t xml:space="preserve">walnym zgromadzeniu oraz 57,9% głosów w ogólnej liczbie głosów i w kapitale zakładowym Spółki. </w:t>
      </w:r>
    </w:p>
    <w:p w14:paraId="7F257F38" w14:textId="77777777" w:rsidR="007E2540" w:rsidRDefault="007E2540" w:rsidP="00993ECA">
      <w:pPr>
        <w:jc w:val="both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14:paraId="01215C5B" w14:textId="2267B20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77E0CA79" w14:textId="585C4C46" w:rsidR="00993ECA" w:rsidRDefault="003122D1" w:rsidP="00993EC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Radosław Świątkowski – </w:t>
      </w:r>
      <w:r w:rsidR="0085334E">
        <w:rPr>
          <w:rFonts w:ascii="Arial" w:hAnsi="Arial" w:cs="Arial"/>
          <w:bCs/>
        </w:rPr>
        <w:t xml:space="preserve"> Prezes </w:t>
      </w:r>
      <w:r w:rsidR="00993ECA">
        <w:rPr>
          <w:rFonts w:ascii="Arial" w:hAnsi="Arial" w:cs="Arial"/>
          <w:bCs/>
        </w:rPr>
        <w:t xml:space="preserve">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393A5" w14:textId="77777777" w:rsidR="00215D55" w:rsidRDefault="00215D55" w:rsidP="004E5EC3">
      <w:pPr>
        <w:spacing w:after="0" w:line="240" w:lineRule="auto"/>
      </w:pPr>
      <w:r>
        <w:separator/>
      </w:r>
    </w:p>
  </w:endnote>
  <w:endnote w:type="continuationSeparator" w:id="0">
    <w:p w14:paraId="0839DB8E" w14:textId="77777777" w:rsidR="00215D55" w:rsidRDefault="00215D55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3811B" w14:textId="77777777" w:rsidR="00215D55" w:rsidRDefault="00215D55" w:rsidP="004E5EC3">
      <w:pPr>
        <w:spacing w:after="0" w:line="240" w:lineRule="auto"/>
      </w:pPr>
      <w:r>
        <w:separator/>
      </w:r>
    </w:p>
  </w:footnote>
  <w:footnote w:type="continuationSeparator" w:id="0">
    <w:p w14:paraId="0645C67A" w14:textId="77777777" w:rsidR="00215D55" w:rsidRDefault="00215D55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57F1"/>
    <w:rsid w:val="002155B1"/>
    <w:rsid w:val="00215D55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35987"/>
    <w:rsid w:val="007B146E"/>
    <w:rsid w:val="007D210B"/>
    <w:rsid w:val="007E2540"/>
    <w:rsid w:val="008048A0"/>
    <w:rsid w:val="00825433"/>
    <w:rsid w:val="0085334E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A51ED"/>
    <w:rsid w:val="00AA6D75"/>
    <w:rsid w:val="00AF309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17BA4"/>
    <w:rsid w:val="00C253AB"/>
    <w:rsid w:val="00C75772"/>
    <w:rsid w:val="00C86460"/>
    <w:rsid w:val="00CA7268"/>
    <w:rsid w:val="00CB6480"/>
    <w:rsid w:val="00CC02A8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EF49FB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  <w:style w:type="table" w:styleId="Tabela-Siatka">
    <w:name w:val="Table Grid"/>
    <w:basedOn w:val="Standardowy"/>
    <w:uiPriority w:val="39"/>
    <w:rsid w:val="007E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Monika Ponarad</cp:lastModifiedBy>
  <cp:revision>2</cp:revision>
  <dcterms:created xsi:type="dcterms:W3CDTF">2018-10-03T10:19:00Z</dcterms:created>
  <dcterms:modified xsi:type="dcterms:W3CDTF">2018-10-03T10:19:00Z</dcterms:modified>
</cp:coreProperties>
</file>