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15926" w14:textId="15E92DAD" w:rsidR="00CE5D68" w:rsidRPr="000F710E" w:rsidRDefault="00CE5D68" w:rsidP="00CE5D68">
      <w:pPr>
        <w:jc w:val="both"/>
        <w:rPr>
          <w:rFonts w:ascii="Times New Roman" w:hAnsi="Times New Roman"/>
          <w:b/>
        </w:rPr>
      </w:pPr>
      <w:r w:rsidRPr="000F710E">
        <w:rPr>
          <w:rFonts w:ascii="Times New Roman" w:hAnsi="Times New Roman"/>
          <w:b/>
        </w:rPr>
        <w:t xml:space="preserve">RAPORT BIEŻĄCY NR </w:t>
      </w:r>
      <w:r w:rsidR="002A14DE">
        <w:rPr>
          <w:rFonts w:ascii="Times New Roman" w:hAnsi="Times New Roman"/>
          <w:b/>
        </w:rPr>
        <w:t>2</w:t>
      </w:r>
      <w:r w:rsidR="00B11DCB" w:rsidRPr="000F710E">
        <w:rPr>
          <w:rFonts w:ascii="Times New Roman" w:hAnsi="Times New Roman"/>
          <w:b/>
        </w:rPr>
        <w:t>/2019</w:t>
      </w:r>
    </w:p>
    <w:p w14:paraId="4A05CD29" w14:textId="77777777" w:rsidR="00CE5D68" w:rsidRPr="000F710E" w:rsidRDefault="00CE5D68" w:rsidP="00CE5D68">
      <w:pPr>
        <w:spacing w:after="120"/>
        <w:jc w:val="both"/>
        <w:rPr>
          <w:rFonts w:ascii="Times New Roman" w:hAnsi="Times New Roman"/>
        </w:rPr>
      </w:pPr>
      <w:r w:rsidRPr="000F710E">
        <w:rPr>
          <w:rFonts w:ascii="Times New Roman" w:hAnsi="Times New Roman"/>
          <w:b/>
        </w:rPr>
        <w:t>Data sporządzenia:</w:t>
      </w:r>
      <w:r w:rsidRPr="000F710E">
        <w:rPr>
          <w:rFonts w:ascii="Times New Roman" w:hAnsi="Times New Roman"/>
        </w:rPr>
        <w:t xml:space="preserve"> </w:t>
      </w:r>
    </w:p>
    <w:p w14:paraId="17967EB3" w14:textId="2168343D" w:rsidR="00B11DCB" w:rsidRDefault="002A14DE" w:rsidP="00CE5D68">
      <w:pPr>
        <w:jc w:val="both"/>
        <w:rPr>
          <w:rFonts w:ascii="Times New Roman" w:hAnsi="Times New Roman"/>
        </w:rPr>
      </w:pPr>
      <w:r>
        <w:rPr>
          <w:rFonts w:ascii="Times New Roman" w:hAnsi="Times New Roman"/>
        </w:rPr>
        <w:t>16</w:t>
      </w:r>
      <w:r w:rsidR="00B11DCB" w:rsidRPr="000F710E">
        <w:rPr>
          <w:rFonts w:ascii="Times New Roman" w:hAnsi="Times New Roman"/>
        </w:rPr>
        <w:t xml:space="preserve"> stycznia 2019</w:t>
      </w:r>
    </w:p>
    <w:p w14:paraId="1FE333DB" w14:textId="038762C3" w:rsidR="00CE5D68" w:rsidRDefault="00CE5D68" w:rsidP="00CE5D68">
      <w:pPr>
        <w:jc w:val="both"/>
        <w:rPr>
          <w:rFonts w:ascii="Times New Roman" w:hAnsi="Times New Roman"/>
        </w:rPr>
      </w:pPr>
      <w:r w:rsidRPr="00BB0DB0">
        <w:rPr>
          <w:rFonts w:ascii="Times New Roman" w:hAnsi="Times New Roman"/>
          <w:b/>
        </w:rPr>
        <w:t>Skrócona nazwa emitenta:</w:t>
      </w:r>
      <w:r w:rsidRPr="00BB0DB0">
        <w:rPr>
          <w:rFonts w:ascii="Times New Roman" w:hAnsi="Times New Roman"/>
        </w:rPr>
        <w:t xml:space="preserve"> </w:t>
      </w:r>
    </w:p>
    <w:p w14:paraId="6A49121A" w14:textId="4EE2DF1F" w:rsidR="00CE5D68" w:rsidRPr="00B11DCB" w:rsidRDefault="00B11DCB" w:rsidP="00CE5D68">
      <w:pPr>
        <w:jc w:val="both"/>
        <w:rPr>
          <w:rFonts w:ascii="Times New Roman" w:hAnsi="Times New Roman"/>
        </w:rPr>
      </w:pPr>
      <w:r>
        <w:rPr>
          <w:rFonts w:ascii="Times New Roman" w:hAnsi="Times New Roman"/>
        </w:rPr>
        <w:t xml:space="preserve">REINO </w:t>
      </w:r>
      <w:r w:rsidR="00CE5D68" w:rsidRPr="00B11DCB">
        <w:rPr>
          <w:rFonts w:ascii="Times New Roman" w:hAnsi="Times New Roman"/>
        </w:rPr>
        <w:t>Capital S.A.</w:t>
      </w:r>
    </w:p>
    <w:p w14:paraId="0D8AA65B" w14:textId="77777777" w:rsidR="00CE5D68" w:rsidRDefault="00FF484C" w:rsidP="00CE5D68">
      <w:pPr>
        <w:pStyle w:val="Nagwek2"/>
        <w:shd w:val="clear" w:color="auto" w:fill="FFFFFF"/>
        <w:spacing w:before="450" w:after="0"/>
        <w:rPr>
          <w:rFonts w:ascii="Times New Roman" w:hAnsi="Times New Roman"/>
          <w:b w:val="0"/>
          <w:bCs w:val="0"/>
          <w:i w:val="0"/>
          <w:iCs w:val="0"/>
          <w:sz w:val="22"/>
          <w:szCs w:val="22"/>
        </w:rPr>
      </w:pPr>
      <w:r w:rsidRPr="00CE5D68">
        <w:rPr>
          <w:rFonts w:ascii="Times New Roman" w:hAnsi="Times New Roman"/>
          <w:bCs w:val="0"/>
          <w:i w:val="0"/>
          <w:iCs w:val="0"/>
          <w:sz w:val="22"/>
          <w:szCs w:val="22"/>
        </w:rPr>
        <w:t>Temat:</w:t>
      </w:r>
      <w:r w:rsidRPr="00CE5D68">
        <w:rPr>
          <w:rFonts w:ascii="Times New Roman" w:hAnsi="Times New Roman"/>
          <w:b w:val="0"/>
          <w:bCs w:val="0"/>
          <w:i w:val="0"/>
          <w:iCs w:val="0"/>
          <w:sz w:val="22"/>
          <w:szCs w:val="22"/>
        </w:rPr>
        <w:t xml:space="preserve"> </w:t>
      </w:r>
    </w:p>
    <w:p w14:paraId="16A0AC99" w14:textId="05A92C63" w:rsidR="00FF484C" w:rsidRDefault="002A14DE" w:rsidP="00FF484C">
      <w:pPr>
        <w:pStyle w:val="Nagwek2"/>
        <w:shd w:val="clear" w:color="auto" w:fill="FFFFFF"/>
        <w:spacing w:before="450" w:after="450"/>
        <w:rPr>
          <w:rFonts w:ascii="Times New Roman" w:hAnsi="Times New Roman"/>
          <w:b w:val="0"/>
          <w:i w:val="0"/>
          <w:sz w:val="22"/>
          <w:szCs w:val="22"/>
        </w:rPr>
      </w:pPr>
      <w:r w:rsidRPr="002A14DE">
        <w:rPr>
          <w:rFonts w:ascii="Times New Roman" w:hAnsi="Times New Roman"/>
          <w:i w:val="0"/>
          <w:sz w:val="22"/>
          <w:szCs w:val="22"/>
        </w:rPr>
        <w:t>Terminy publi</w:t>
      </w:r>
      <w:r>
        <w:rPr>
          <w:rFonts w:ascii="Times New Roman" w:hAnsi="Times New Roman"/>
          <w:i w:val="0"/>
          <w:sz w:val="22"/>
          <w:szCs w:val="22"/>
        </w:rPr>
        <w:t>ka</w:t>
      </w:r>
      <w:bookmarkStart w:id="0" w:name="_GoBack"/>
      <w:bookmarkEnd w:id="0"/>
      <w:r>
        <w:rPr>
          <w:rFonts w:ascii="Times New Roman" w:hAnsi="Times New Roman"/>
          <w:i w:val="0"/>
          <w:sz w:val="22"/>
          <w:szCs w:val="22"/>
        </w:rPr>
        <w:t>cji raportów okresowych w 2019</w:t>
      </w:r>
      <w:r w:rsidRPr="002A14DE">
        <w:rPr>
          <w:rFonts w:ascii="Times New Roman" w:hAnsi="Times New Roman"/>
          <w:i w:val="0"/>
          <w:sz w:val="22"/>
          <w:szCs w:val="22"/>
        </w:rPr>
        <w:t xml:space="preserve"> roku</w:t>
      </w:r>
    </w:p>
    <w:p w14:paraId="2D0A229B" w14:textId="77777777" w:rsidR="00FF484C" w:rsidRPr="00CE5D68" w:rsidRDefault="00FF484C" w:rsidP="00FF484C">
      <w:pPr>
        <w:jc w:val="both"/>
        <w:rPr>
          <w:rFonts w:ascii="Times New Roman" w:hAnsi="Times New Roman" w:cs="Times New Roman"/>
          <w:b/>
        </w:rPr>
      </w:pPr>
      <w:r w:rsidRPr="00CE5D68">
        <w:rPr>
          <w:rFonts w:ascii="Times New Roman" w:hAnsi="Times New Roman" w:cs="Times New Roman"/>
          <w:b/>
        </w:rPr>
        <w:t>Treść raportu:</w:t>
      </w:r>
    </w:p>
    <w:p w14:paraId="00E3721E" w14:textId="4B92943C"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xml:space="preserve">Zarząd </w:t>
      </w:r>
      <w:r>
        <w:rPr>
          <w:bCs/>
          <w:iCs/>
          <w:sz w:val="22"/>
          <w:szCs w:val="22"/>
          <w:lang w:eastAsia="en-US"/>
        </w:rPr>
        <w:t xml:space="preserve">REINO Capital </w:t>
      </w:r>
      <w:r w:rsidRPr="002A14DE">
        <w:rPr>
          <w:bCs/>
          <w:iCs/>
          <w:sz w:val="22"/>
          <w:szCs w:val="22"/>
          <w:lang w:eastAsia="en-US"/>
        </w:rPr>
        <w:t>S.A. podaje do publicznej wiadomości terminy przekazy</w:t>
      </w:r>
      <w:r>
        <w:rPr>
          <w:bCs/>
          <w:iCs/>
          <w:sz w:val="22"/>
          <w:szCs w:val="22"/>
          <w:lang w:eastAsia="en-US"/>
        </w:rPr>
        <w:t>wania raportów okresowych w 2019</w:t>
      </w:r>
      <w:r w:rsidRPr="002A14DE">
        <w:rPr>
          <w:bCs/>
          <w:iCs/>
          <w:sz w:val="22"/>
          <w:szCs w:val="22"/>
          <w:lang w:eastAsia="en-US"/>
        </w:rPr>
        <w:t xml:space="preserve"> roku, które przedstawiają się następująco:</w:t>
      </w:r>
    </w:p>
    <w:p w14:paraId="309D91D0" w14:textId="7777777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p>
    <w:p w14:paraId="27EF92C9" w14:textId="7777777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1. Rozszerzone skonsolidowane raporty kwartalne:</w:t>
      </w:r>
    </w:p>
    <w:p w14:paraId="2CDEED2B" w14:textId="2C064F30"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Pr>
          <w:bCs/>
          <w:iCs/>
          <w:sz w:val="22"/>
          <w:szCs w:val="22"/>
          <w:lang w:eastAsia="en-US"/>
        </w:rPr>
        <w:t>– raport kwartalny za I kw. 2019</w:t>
      </w:r>
      <w:r w:rsidRPr="002A14DE">
        <w:rPr>
          <w:bCs/>
          <w:iCs/>
          <w:sz w:val="22"/>
          <w:szCs w:val="22"/>
          <w:lang w:eastAsia="en-US"/>
        </w:rPr>
        <w:t xml:space="preserve"> roku – dnia </w:t>
      </w:r>
      <w:r w:rsidR="00D30F56">
        <w:rPr>
          <w:bCs/>
          <w:iCs/>
          <w:sz w:val="22"/>
          <w:szCs w:val="22"/>
          <w:lang w:eastAsia="en-US"/>
        </w:rPr>
        <w:t xml:space="preserve">22 maja 2019 </w:t>
      </w:r>
      <w:r w:rsidRPr="002A14DE">
        <w:rPr>
          <w:bCs/>
          <w:iCs/>
          <w:sz w:val="22"/>
          <w:szCs w:val="22"/>
          <w:lang w:eastAsia="en-US"/>
        </w:rPr>
        <w:t>r.</w:t>
      </w:r>
    </w:p>
    <w:p w14:paraId="7F3D5908" w14:textId="4AFFFAE9"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raport kwartalny za III</w:t>
      </w:r>
      <w:r w:rsidR="00BF0E80">
        <w:rPr>
          <w:bCs/>
          <w:iCs/>
          <w:sz w:val="22"/>
          <w:szCs w:val="22"/>
          <w:lang w:eastAsia="en-US"/>
        </w:rPr>
        <w:t xml:space="preserve"> kw. 2019</w:t>
      </w:r>
      <w:r w:rsidRPr="002A14DE">
        <w:rPr>
          <w:bCs/>
          <w:iCs/>
          <w:sz w:val="22"/>
          <w:szCs w:val="22"/>
          <w:lang w:eastAsia="en-US"/>
        </w:rPr>
        <w:t xml:space="preserve"> roku – dnia </w:t>
      </w:r>
      <w:r w:rsidR="00D30F56">
        <w:rPr>
          <w:bCs/>
          <w:iCs/>
          <w:sz w:val="22"/>
          <w:szCs w:val="22"/>
          <w:lang w:eastAsia="en-US"/>
        </w:rPr>
        <w:t>20 listopada 2019</w:t>
      </w:r>
      <w:r w:rsidRPr="002A14DE">
        <w:rPr>
          <w:bCs/>
          <w:iCs/>
          <w:sz w:val="22"/>
          <w:szCs w:val="22"/>
          <w:lang w:eastAsia="en-US"/>
        </w:rPr>
        <w:t xml:space="preserve"> r.</w:t>
      </w:r>
    </w:p>
    <w:p w14:paraId="6F8D7842" w14:textId="7777777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w:t>
      </w:r>
    </w:p>
    <w:p w14:paraId="214B773C" w14:textId="760BD31B"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2.  Rozszerzony skonsolidowany rap</w:t>
      </w:r>
      <w:r w:rsidR="00BF0E80">
        <w:rPr>
          <w:bCs/>
          <w:iCs/>
          <w:sz w:val="22"/>
          <w:szCs w:val="22"/>
          <w:lang w:eastAsia="en-US"/>
        </w:rPr>
        <w:t>ort półroczny za I półrocze 2019</w:t>
      </w:r>
      <w:r w:rsidRPr="002A14DE">
        <w:rPr>
          <w:bCs/>
          <w:iCs/>
          <w:sz w:val="22"/>
          <w:szCs w:val="22"/>
          <w:lang w:eastAsia="en-US"/>
        </w:rPr>
        <w:t xml:space="preserve"> roku – dnia </w:t>
      </w:r>
      <w:r w:rsidR="00D30F56">
        <w:rPr>
          <w:bCs/>
          <w:iCs/>
          <w:sz w:val="22"/>
          <w:szCs w:val="22"/>
          <w:lang w:eastAsia="en-US"/>
        </w:rPr>
        <w:t xml:space="preserve">18 września 2019 </w:t>
      </w:r>
      <w:r w:rsidRPr="002A14DE">
        <w:rPr>
          <w:bCs/>
          <w:iCs/>
          <w:sz w:val="22"/>
          <w:szCs w:val="22"/>
          <w:lang w:eastAsia="en-US"/>
        </w:rPr>
        <w:t>r.</w:t>
      </w:r>
    </w:p>
    <w:p w14:paraId="672A0AFE" w14:textId="7777777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w:t>
      </w:r>
    </w:p>
    <w:p w14:paraId="52F49614" w14:textId="1165E83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3. Rap</w:t>
      </w:r>
      <w:r w:rsidR="00BF0E80">
        <w:rPr>
          <w:bCs/>
          <w:iCs/>
          <w:sz w:val="22"/>
          <w:szCs w:val="22"/>
          <w:lang w:eastAsia="en-US"/>
        </w:rPr>
        <w:t>ort roczny – jednostkowy za 2018</w:t>
      </w:r>
      <w:r w:rsidRPr="002A14DE">
        <w:rPr>
          <w:bCs/>
          <w:iCs/>
          <w:sz w:val="22"/>
          <w:szCs w:val="22"/>
          <w:lang w:eastAsia="en-US"/>
        </w:rPr>
        <w:t xml:space="preserve"> rok – dnia </w:t>
      </w:r>
      <w:r w:rsidR="00BF0E80">
        <w:rPr>
          <w:bCs/>
          <w:iCs/>
          <w:sz w:val="22"/>
          <w:szCs w:val="22"/>
          <w:lang w:eastAsia="en-US"/>
        </w:rPr>
        <w:t>11</w:t>
      </w:r>
      <w:r w:rsidR="00D30F56">
        <w:rPr>
          <w:bCs/>
          <w:iCs/>
          <w:sz w:val="22"/>
          <w:szCs w:val="22"/>
          <w:lang w:eastAsia="en-US"/>
        </w:rPr>
        <w:t xml:space="preserve"> kwietnia </w:t>
      </w:r>
      <w:r w:rsidR="00BF0E80">
        <w:rPr>
          <w:bCs/>
          <w:iCs/>
          <w:sz w:val="22"/>
          <w:szCs w:val="22"/>
          <w:lang w:eastAsia="en-US"/>
        </w:rPr>
        <w:t>2019</w:t>
      </w:r>
      <w:r w:rsidRPr="002A14DE">
        <w:rPr>
          <w:bCs/>
          <w:iCs/>
          <w:sz w:val="22"/>
          <w:szCs w:val="22"/>
          <w:lang w:eastAsia="en-US"/>
        </w:rPr>
        <w:t xml:space="preserve"> r.</w:t>
      </w:r>
    </w:p>
    <w:p w14:paraId="0C2E5503" w14:textId="0BB104D5"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Raport</w:t>
      </w:r>
      <w:r w:rsidR="00BF0E80">
        <w:rPr>
          <w:bCs/>
          <w:iCs/>
          <w:sz w:val="22"/>
          <w:szCs w:val="22"/>
          <w:lang w:eastAsia="en-US"/>
        </w:rPr>
        <w:t xml:space="preserve"> roczny – skonsolidowany za 2018</w:t>
      </w:r>
      <w:r w:rsidRPr="002A14DE">
        <w:rPr>
          <w:bCs/>
          <w:iCs/>
          <w:sz w:val="22"/>
          <w:szCs w:val="22"/>
          <w:lang w:eastAsia="en-US"/>
        </w:rPr>
        <w:t xml:space="preserve"> rok – dnia </w:t>
      </w:r>
      <w:r w:rsidR="00BF0E80">
        <w:rPr>
          <w:bCs/>
          <w:iCs/>
          <w:sz w:val="22"/>
          <w:szCs w:val="22"/>
          <w:lang w:eastAsia="en-US"/>
        </w:rPr>
        <w:t>11</w:t>
      </w:r>
      <w:r w:rsidR="00D30F56">
        <w:rPr>
          <w:bCs/>
          <w:iCs/>
          <w:sz w:val="22"/>
          <w:szCs w:val="22"/>
          <w:lang w:eastAsia="en-US"/>
        </w:rPr>
        <w:t xml:space="preserve"> kwietnia </w:t>
      </w:r>
      <w:r w:rsidR="00BF0E80">
        <w:rPr>
          <w:bCs/>
          <w:iCs/>
          <w:sz w:val="22"/>
          <w:szCs w:val="22"/>
          <w:lang w:eastAsia="en-US"/>
        </w:rPr>
        <w:t>2019</w:t>
      </w:r>
      <w:r w:rsidR="00BF0E80" w:rsidRPr="002A14DE">
        <w:rPr>
          <w:bCs/>
          <w:iCs/>
          <w:sz w:val="22"/>
          <w:szCs w:val="22"/>
          <w:lang w:eastAsia="en-US"/>
        </w:rPr>
        <w:t xml:space="preserve"> </w:t>
      </w:r>
      <w:r w:rsidRPr="002A14DE">
        <w:rPr>
          <w:bCs/>
          <w:iCs/>
          <w:sz w:val="22"/>
          <w:szCs w:val="22"/>
          <w:lang w:eastAsia="en-US"/>
        </w:rPr>
        <w:t>r.</w:t>
      </w:r>
    </w:p>
    <w:p w14:paraId="687FFC19" w14:textId="77777777" w:rsidR="002A14DE" w:rsidRPr="002A14DE" w:rsidRDefault="002A14DE" w:rsidP="002A14DE">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w:t>
      </w:r>
    </w:p>
    <w:p w14:paraId="0B4CE3E4" w14:textId="56800C98" w:rsidR="00D30F56" w:rsidRPr="002A14DE" w:rsidRDefault="00D30F56" w:rsidP="00D30F56">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xml:space="preserve">Zarząd </w:t>
      </w:r>
      <w:r w:rsidRPr="00D30F56">
        <w:rPr>
          <w:bCs/>
          <w:iCs/>
          <w:sz w:val="22"/>
          <w:szCs w:val="22"/>
          <w:lang w:eastAsia="en-US"/>
        </w:rPr>
        <w:t xml:space="preserve">REINO Capital </w:t>
      </w:r>
      <w:r w:rsidRPr="002A14DE">
        <w:rPr>
          <w:bCs/>
          <w:iCs/>
          <w:sz w:val="22"/>
          <w:szCs w:val="22"/>
          <w:lang w:eastAsia="en-US"/>
        </w:rPr>
        <w:t>S</w:t>
      </w:r>
      <w:r w:rsidRPr="00D30F56">
        <w:rPr>
          <w:bCs/>
          <w:iCs/>
          <w:sz w:val="22"/>
          <w:szCs w:val="22"/>
          <w:lang w:eastAsia="en-US"/>
        </w:rPr>
        <w:t>.A. informuje, iż zgodnie z § 62</w:t>
      </w:r>
      <w:r w:rsidRPr="002A14DE">
        <w:rPr>
          <w:bCs/>
          <w:iCs/>
          <w:sz w:val="22"/>
          <w:szCs w:val="22"/>
          <w:lang w:eastAsia="en-US"/>
        </w:rPr>
        <w:t xml:space="preserve"> ust. 1 i 3 Rozporządzenia Ministra Finansów z dnia </w:t>
      </w:r>
      <w:r w:rsidRPr="00D30F56">
        <w:rPr>
          <w:bCs/>
          <w:iCs/>
          <w:sz w:val="22"/>
          <w:szCs w:val="22"/>
          <w:lang w:eastAsia="en-US"/>
        </w:rPr>
        <w:t>29 marca 2018</w:t>
      </w:r>
      <w:r w:rsidRPr="002A14DE">
        <w:rPr>
          <w:bCs/>
          <w:iCs/>
          <w:sz w:val="22"/>
          <w:szCs w:val="22"/>
          <w:lang w:eastAsia="en-US"/>
        </w:rPr>
        <w:t xml:space="preserve"> r., w sprawie informacji bieżących i okresowych przekazywanych przez emitentów papierów wartościowych oraz warunków uznawania za równoważne informacji wymaganych przepisami prawa państwa niebędącego państwem członkowskim, skonsolidowane raporty kwartalne oraz skonsolidowany raport półroczny będą zawierały odpowiednio kwartalną informację finansową zawierającą informacje określone w § </w:t>
      </w:r>
      <w:r w:rsidRPr="00D30F56">
        <w:rPr>
          <w:bCs/>
          <w:iCs/>
          <w:sz w:val="22"/>
          <w:szCs w:val="22"/>
          <w:lang w:eastAsia="en-US"/>
        </w:rPr>
        <w:t xml:space="preserve">66 ust. 1-4, ust. 5 zdanie pierwsze, ust. 8 pkt 13 oraz ust. 9 </w:t>
      </w:r>
      <w:r w:rsidRPr="002A14DE">
        <w:rPr>
          <w:bCs/>
          <w:iCs/>
          <w:sz w:val="22"/>
          <w:szCs w:val="22"/>
          <w:lang w:eastAsia="en-US"/>
        </w:rPr>
        <w:t>Rozporządzenia oraz skrócone półroczne sprawozdanie finansowe</w:t>
      </w:r>
      <w:r w:rsidRPr="00D30F56">
        <w:rPr>
          <w:bCs/>
          <w:iCs/>
          <w:sz w:val="22"/>
          <w:szCs w:val="22"/>
          <w:lang w:eastAsia="en-US"/>
        </w:rPr>
        <w:t>,</w:t>
      </w:r>
      <w:r w:rsidRPr="002A14DE">
        <w:rPr>
          <w:bCs/>
          <w:iCs/>
          <w:sz w:val="22"/>
          <w:szCs w:val="22"/>
          <w:lang w:eastAsia="en-US"/>
        </w:rPr>
        <w:t xml:space="preserve"> wraz z raportem </w:t>
      </w:r>
      <w:r w:rsidRPr="00D30F56">
        <w:rPr>
          <w:bCs/>
          <w:iCs/>
          <w:sz w:val="22"/>
          <w:szCs w:val="22"/>
          <w:lang w:eastAsia="en-US"/>
        </w:rPr>
        <w:t xml:space="preserve"> firmy audytorskiej </w:t>
      </w:r>
      <w:r w:rsidRPr="002A14DE">
        <w:rPr>
          <w:bCs/>
          <w:iCs/>
          <w:sz w:val="22"/>
          <w:szCs w:val="22"/>
          <w:lang w:eastAsia="en-US"/>
        </w:rPr>
        <w:t>z przeglądu dotyczącego tego sprawozdania.</w:t>
      </w:r>
    </w:p>
    <w:p w14:paraId="1FCF6378" w14:textId="77777777" w:rsidR="00D30F56" w:rsidRPr="002A14DE" w:rsidRDefault="00D30F56" w:rsidP="00D30F56">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w:t>
      </w:r>
    </w:p>
    <w:p w14:paraId="7227AA90" w14:textId="77777777" w:rsidR="00D30F56" w:rsidRPr="002A14DE" w:rsidRDefault="00D30F56" w:rsidP="00D30F56">
      <w:pPr>
        <w:pStyle w:val="NormalnyWeb"/>
        <w:shd w:val="clear" w:color="auto" w:fill="FFFFFF"/>
        <w:spacing w:before="0" w:beforeAutospacing="0" w:after="0" w:afterAutospacing="0"/>
        <w:jc w:val="both"/>
        <w:rPr>
          <w:bCs/>
          <w:iCs/>
          <w:sz w:val="22"/>
          <w:szCs w:val="22"/>
          <w:lang w:eastAsia="en-US"/>
        </w:rPr>
      </w:pPr>
      <w:r w:rsidRPr="002A14DE">
        <w:rPr>
          <w:bCs/>
          <w:iCs/>
          <w:sz w:val="22"/>
          <w:szCs w:val="22"/>
          <w:lang w:eastAsia="en-US"/>
        </w:rPr>
        <w:t xml:space="preserve">Ponadto, zgodnie z § </w:t>
      </w:r>
      <w:r w:rsidRPr="00D30F56">
        <w:rPr>
          <w:bCs/>
          <w:iCs/>
          <w:sz w:val="22"/>
          <w:szCs w:val="22"/>
          <w:lang w:eastAsia="en-US"/>
        </w:rPr>
        <w:t>79</w:t>
      </w:r>
      <w:r w:rsidRPr="002A14DE">
        <w:rPr>
          <w:bCs/>
          <w:iCs/>
          <w:sz w:val="22"/>
          <w:szCs w:val="22"/>
          <w:lang w:eastAsia="en-US"/>
        </w:rPr>
        <w:t xml:space="preserve"> ust. 2 Rozporządzenia Spółka nie będzie publikowała raportu kwartalnego za IV </w:t>
      </w:r>
      <w:r w:rsidRPr="00D30F56">
        <w:rPr>
          <w:bCs/>
          <w:iCs/>
          <w:sz w:val="22"/>
          <w:szCs w:val="22"/>
          <w:lang w:eastAsia="en-US"/>
        </w:rPr>
        <w:t>kwartał 2018 roku i II kwartał 2019</w:t>
      </w:r>
      <w:r w:rsidRPr="002A14DE">
        <w:rPr>
          <w:bCs/>
          <w:iCs/>
          <w:sz w:val="22"/>
          <w:szCs w:val="22"/>
          <w:lang w:eastAsia="en-US"/>
        </w:rPr>
        <w:t xml:space="preserve"> roku.</w:t>
      </w:r>
    </w:p>
    <w:p w14:paraId="50651BB2" w14:textId="77777777" w:rsidR="002A14DE" w:rsidRPr="002A14DE" w:rsidRDefault="002A14DE" w:rsidP="002A14DE">
      <w:pPr>
        <w:pStyle w:val="NormalnyWeb"/>
        <w:shd w:val="clear" w:color="auto" w:fill="FFFFFF"/>
        <w:spacing w:before="0" w:beforeAutospacing="0" w:after="0" w:afterAutospacing="0"/>
        <w:rPr>
          <w:bCs/>
          <w:iCs/>
          <w:sz w:val="22"/>
          <w:szCs w:val="22"/>
          <w:lang w:eastAsia="en-US"/>
        </w:rPr>
      </w:pPr>
      <w:r w:rsidRPr="002A14DE">
        <w:rPr>
          <w:bCs/>
          <w:iCs/>
          <w:sz w:val="22"/>
          <w:szCs w:val="22"/>
          <w:lang w:eastAsia="en-US"/>
        </w:rPr>
        <w:t> </w:t>
      </w:r>
    </w:p>
    <w:p w14:paraId="397FB3F9" w14:textId="77777777" w:rsidR="00FF484C" w:rsidRPr="00CE5D68" w:rsidRDefault="00FF484C" w:rsidP="00FF484C">
      <w:pPr>
        <w:jc w:val="both"/>
        <w:rPr>
          <w:rStyle w:val="a11"/>
          <w:rFonts w:ascii="Times New Roman" w:hAnsi="Times New Roman"/>
          <w:iCs/>
          <w:sz w:val="22"/>
          <w:szCs w:val="22"/>
        </w:rPr>
      </w:pPr>
      <w:r w:rsidRPr="00CE5D68">
        <w:rPr>
          <w:rStyle w:val="a11"/>
          <w:rFonts w:ascii="Times New Roman" w:hAnsi="Times New Roman"/>
          <w:b/>
          <w:iCs/>
          <w:sz w:val="22"/>
          <w:szCs w:val="22"/>
        </w:rPr>
        <w:t>Podstawa prawna:</w:t>
      </w:r>
      <w:r w:rsidRPr="00CE5D68">
        <w:rPr>
          <w:rStyle w:val="a11"/>
          <w:rFonts w:ascii="Times New Roman" w:hAnsi="Times New Roman"/>
          <w:iCs/>
          <w:sz w:val="22"/>
          <w:szCs w:val="22"/>
        </w:rPr>
        <w:t xml:space="preserve"> </w:t>
      </w:r>
    </w:p>
    <w:p w14:paraId="493FC068" w14:textId="70EC398F" w:rsidR="00D30F56" w:rsidRPr="00F517DB" w:rsidRDefault="00D30F56" w:rsidP="00D30F56">
      <w:pPr>
        <w:jc w:val="both"/>
        <w:rPr>
          <w:rFonts w:ascii="Times New Roman" w:eastAsia="Times New Roman" w:hAnsi="Times New Roman" w:cs="Times New Roman"/>
        </w:rPr>
      </w:pPr>
      <w:r>
        <w:rPr>
          <w:rFonts w:ascii="Times New Roman" w:eastAsia="Times New Roman" w:hAnsi="Times New Roman" w:cs="Times New Roman"/>
        </w:rPr>
        <w:t>§ 80</w:t>
      </w:r>
      <w:r w:rsidRPr="00F517DB">
        <w:rPr>
          <w:rFonts w:ascii="Times New Roman" w:eastAsia="Times New Roman" w:hAnsi="Times New Roman" w:cs="Times New Roman"/>
        </w:rPr>
        <w:t xml:space="preserve"> </w:t>
      </w:r>
      <w:r>
        <w:rPr>
          <w:rFonts w:ascii="Times New Roman" w:eastAsia="Times New Roman" w:hAnsi="Times New Roman" w:cs="Times New Roman"/>
        </w:rPr>
        <w:t>ust. 1</w:t>
      </w:r>
      <w:r w:rsidRPr="00F517DB">
        <w:rPr>
          <w:rFonts w:ascii="Times New Roman" w:eastAsia="Times New Roman" w:hAnsi="Times New Roman" w:cs="Times New Roman"/>
        </w:rPr>
        <w:t xml:space="preserve"> Rozporządzenia Ministra Finansów z dnia 29 marca 2018 r. w sprawie informacji bieżących i okresowych przekazywanych przez emitentów papierów wartościowych oraz warunków uznawania za równoważne informacji wymaganych przepisami prawa państwa niebędącego państwem członkowskim </w:t>
      </w:r>
    </w:p>
    <w:p w14:paraId="3BF7D348" w14:textId="77777777" w:rsidR="00596053" w:rsidRPr="00596053" w:rsidRDefault="00596053" w:rsidP="00596053">
      <w:pPr>
        <w:spacing w:after="200" w:line="276" w:lineRule="auto"/>
        <w:jc w:val="both"/>
        <w:rPr>
          <w:rFonts w:ascii="Times New Roman" w:eastAsia="Times New Roman" w:hAnsi="Times New Roman" w:cs="Times New Roman"/>
          <w:b/>
          <w:bCs/>
        </w:rPr>
      </w:pPr>
    </w:p>
    <w:p w14:paraId="2D714BD2" w14:textId="77777777" w:rsidR="00596053" w:rsidRPr="00596053" w:rsidRDefault="00596053" w:rsidP="00596053">
      <w:pPr>
        <w:spacing w:after="200" w:line="276" w:lineRule="auto"/>
        <w:jc w:val="both"/>
        <w:rPr>
          <w:rFonts w:ascii="Times New Roman" w:eastAsia="Times New Roman" w:hAnsi="Times New Roman" w:cs="Times New Roman"/>
        </w:rPr>
      </w:pPr>
      <w:r w:rsidRPr="00596053">
        <w:rPr>
          <w:rFonts w:ascii="Times New Roman" w:eastAsia="Times New Roman" w:hAnsi="Times New Roman" w:cs="Times New Roman"/>
          <w:b/>
          <w:bCs/>
        </w:rPr>
        <w:t>Podpis:</w:t>
      </w:r>
      <w:r w:rsidRPr="00596053">
        <w:rPr>
          <w:rFonts w:ascii="Times New Roman" w:eastAsia="Times New Roman" w:hAnsi="Times New Roman" w:cs="Times New Roman"/>
          <w:b/>
          <w:bCs/>
        </w:rPr>
        <w:tab/>
        <w:t>Radosław Świątkowski</w:t>
      </w:r>
    </w:p>
    <w:p w14:paraId="6E7688E2" w14:textId="77777777" w:rsidR="00596053" w:rsidRPr="00596053" w:rsidRDefault="00596053" w:rsidP="00596053">
      <w:pPr>
        <w:spacing w:after="0" w:line="276" w:lineRule="auto"/>
        <w:ind w:left="708" w:firstLine="708"/>
        <w:jc w:val="both"/>
        <w:rPr>
          <w:rFonts w:ascii="Times New Roman" w:eastAsia="Times New Roman" w:hAnsi="Times New Roman" w:cs="Times New Roman"/>
          <w:lang w:eastAsia="pl-PL"/>
        </w:rPr>
      </w:pPr>
    </w:p>
    <w:p w14:paraId="546E3EE3" w14:textId="77777777" w:rsidR="00596053" w:rsidRPr="00596053" w:rsidRDefault="00596053" w:rsidP="00596053">
      <w:pPr>
        <w:spacing w:after="0" w:line="276" w:lineRule="auto"/>
        <w:ind w:left="708" w:firstLine="708"/>
        <w:jc w:val="both"/>
        <w:rPr>
          <w:rFonts w:ascii="Times New Roman" w:eastAsia="Times New Roman" w:hAnsi="Times New Roman" w:cs="Times New Roman"/>
          <w:lang w:eastAsia="pl-PL"/>
        </w:rPr>
      </w:pPr>
    </w:p>
    <w:p w14:paraId="246F5CD0" w14:textId="77777777" w:rsidR="00596053" w:rsidRPr="00596053" w:rsidRDefault="00596053" w:rsidP="00596053">
      <w:pPr>
        <w:spacing w:after="0" w:line="276" w:lineRule="auto"/>
        <w:ind w:left="708" w:firstLine="708"/>
        <w:jc w:val="both"/>
        <w:rPr>
          <w:rFonts w:ascii="Times New Roman" w:eastAsia="Times New Roman" w:hAnsi="Times New Roman" w:cs="Times New Roman"/>
          <w:lang w:eastAsia="pl-PL"/>
        </w:rPr>
      </w:pPr>
      <w:r w:rsidRPr="00596053">
        <w:rPr>
          <w:rFonts w:ascii="Times New Roman" w:eastAsia="Times New Roman" w:hAnsi="Times New Roman" w:cs="Times New Roman"/>
          <w:b/>
          <w:bCs/>
          <w:lang w:eastAsia="pl-PL"/>
        </w:rPr>
        <w:t>Prezes Zarządu</w:t>
      </w:r>
    </w:p>
    <w:sectPr w:rsidR="00596053" w:rsidRPr="00596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Open Sans Light">
    <w:altName w:val="Segoe UI"/>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FB372C"/>
    <w:multiLevelType w:val="hybridMultilevel"/>
    <w:tmpl w:val="9B1AB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29015C"/>
    <w:multiLevelType w:val="hybridMultilevel"/>
    <w:tmpl w:val="36F0D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3D78D3"/>
    <w:multiLevelType w:val="hybridMultilevel"/>
    <w:tmpl w:val="36D28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477707"/>
    <w:multiLevelType w:val="hybridMultilevel"/>
    <w:tmpl w:val="9B1AB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992BBB"/>
    <w:multiLevelType w:val="multilevel"/>
    <w:tmpl w:val="A00A3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C3F23"/>
    <w:multiLevelType w:val="hybridMultilevel"/>
    <w:tmpl w:val="EA3EF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DB7040"/>
    <w:multiLevelType w:val="multilevel"/>
    <w:tmpl w:val="0BBC8D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97AEA"/>
    <w:multiLevelType w:val="multilevel"/>
    <w:tmpl w:val="5766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48"/>
    <w:rsid w:val="00013B94"/>
    <w:rsid w:val="000449C4"/>
    <w:rsid w:val="00063D20"/>
    <w:rsid w:val="00073591"/>
    <w:rsid w:val="00091176"/>
    <w:rsid w:val="000975CF"/>
    <w:rsid w:val="000A2454"/>
    <w:rsid w:val="000C71C3"/>
    <w:rsid w:val="000D4B44"/>
    <w:rsid w:val="000F425B"/>
    <w:rsid w:val="000F710E"/>
    <w:rsid w:val="0012762C"/>
    <w:rsid w:val="001B013E"/>
    <w:rsid w:val="001C1D4D"/>
    <w:rsid w:val="001C3D05"/>
    <w:rsid w:val="001F0223"/>
    <w:rsid w:val="0020594C"/>
    <w:rsid w:val="00230BBE"/>
    <w:rsid w:val="002532CE"/>
    <w:rsid w:val="00255012"/>
    <w:rsid w:val="00262F99"/>
    <w:rsid w:val="00272A9D"/>
    <w:rsid w:val="00284BA7"/>
    <w:rsid w:val="002850E4"/>
    <w:rsid w:val="0029352C"/>
    <w:rsid w:val="002A14DE"/>
    <w:rsid w:val="003463D0"/>
    <w:rsid w:val="003652E1"/>
    <w:rsid w:val="00366C9D"/>
    <w:rsid w:val="0037035B"/>
    <w:rsid w:val="003F016F"/>
    <w:rsid w:val="004054D7"/>
    <w:rsid w:val="00407959"/>
    <w:rsid w:val="0041334E"/>
    <w:rsid w:val="00441AE5"/>
    <w:rsid w:val="00477078"/>
    <w:rsid w:val="00481B13"/>
    <w:rsid w:val="004D521C"/>
    <w:rsid w:val="00566A76"/>
    <w:rsid w:val="00596053"/>
    <w:rsid w:val="005A3AE2"/>
    <w:rsid w:val="005A49E8"/>
    <w:rsid w:val="005D2F44"/>
    <w:rsid w:val="00600DEC"/>
    <w:rsid w:val="0060154D"/>
    <w:rsid w:val="00620216"/>
    <w:rsid w:val="006428E4"/>
    <w:rsid w:val="006472AE"/>
    <w:rsid w:val="006A1FF5"/>
    <w:rsid w:val="006B5648"/>
    <w:rsid w:val="006C0611"/>
    <w:rsid w:val="007434D1"/>
    <w:rsid w:val="007D59D9"/>
    <w:rsid w:val="00811B1A"/>
    <w:rsid w:val="00811B9B"/>
    <w:rsid w:val="0086223F"/>
    <w:rsid w:val="00897FB9"/>
    <w:rsid w:val="008B33DB"/>
    <w:rsid w:val="008F6729"/>
    <w:rsid w:val="0091023B"/>
    <w:rsid w:val="009D0890"/>
    <w:rsid w:val="009D1AE3"/>
    <w:rsid w:val="00A053F3"/>
    <w:rsid w:val="00A51305"/>
    <w:rsid w:val="00A65749"/>
    <w:rsid w:val="00AA6D75"/>
    <w:rsid w:val="00B11DCB"/>
    <w:rsid w:val="00B17ABC"/>
    <w:rsid w:val="00B21A21"/>
    <w:rsid w:val="00B42E76"/>
    <w:rsid w:val="00B87AEC"/>
    <w:rsid w:val="00B93CB2"/>
    <w:rsid w:val="00BB7929"/>
    <w:rsid w:val="00BC511A"/>
    <w:rsid w:val="00BD3AE9"/>
    <w:rsid w:val="00BE2B16"/>
    <w:rsid w:val="00BF0E80"/>
    <w:rsid w:val="00C04650"/>
    <w:rsid w:val="00C253AB"/>
    <w:rsid w:val="00C75772"/>
    <w:rsid w:val="00C86460"/>
    <w:rsid w:val="00C92C9F"/>
    <w:rsid w:val="00CA7268"/>
    <w:rsid w:val="00CC02A8"/>
    <w:rsid w:val="00CE1B3E"/>
    <w:rsid w:val="00CE5D68"/>
    <w:rsid w:val="00CF6626"/>
    <w:rsid w:val="00D30F56"/>
    <w:rsid w:val="00D53255"/>
    <w:rsid w:val="00DE5931"/>
    <w:rsid w:val="00E22145"/>
    <w:rsid w:val="00E3220F"/>
    <w:rsid w:val="00E52390"/>
    <w:rsid w:val="00EA78DB"/>
    <w:rsid w:val="00EA7991"/>
    <w:rsid w:val="00EC44F4"/>
    <w:rsid w:val="00ED369E"/>
    <w:rsid w:val="00EF26B9"/>
    <w:rsid w:val="00F521FA"/>
    <w:rsid w:val="00F662D6"/>
    <w:rsid w:val="00F83BBE"/>
    <w:rsid w:val="00FA6934"/>
    <w:rsid w:val="00FB50B8"/>
    <w:rsid w:val="00FC7F9F"/>
    <w:rsid w:val="00FD02A9"/>
    <w:rsid w:val="00FF484C"/>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8120"/>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72A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F484C"/>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41334E"/>
    <w:rPr>
      <w:rFonts w:ascii="Verdana" w:hAnsi="Verdana" w:cs="Times New Roman"/>
      <w:sz w:val="17"/>
      <w:szCs w:val="17"/>
    </w:rPr>
  </w:style>
  <w:style w:type="paragraph" w:styleId="Tekstdymka">
    <w:name w:val="Balloon Text"/>
    <w:basedOn w:val="Normalny"/>
    <w:link w:val="TekstdymkaZnak"/>
    <w:uiPriority w:val="99"/>
    <w:semiHidden/>
    <w:unhideWhenUsed/>
    <w:rsid w:val="00B87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AEC"/>
    <w:rPr>
      <w:rFonts w:ascii="Segoe UI" w:hAnsi="Segoe UI" w:cs="Segoe UI"/>
      <w:sz w:val="18"/>
      <w:szCs w:val="18"/>
    </w:rPr>
  </w:style>
  <w:style w:type="character" w:customStyle="1" w:styleId="Nagwek2Znak">
    <w:name w:val="Nagłówek 2 Znak"/>
    <w:basedOn w:val="Domylnaczcionkaakapitu"/>
    <w:link w:val="Nagwek2"/>
    <w:uiPriority w:val="9"/>
    <w:rsid w:val="00FF484C"/>
    <w:rPr>
      <w:rFonts w:ascii="Calibri Light" w:eastAsia="Times New Roman" w:hAnsi="Calibri Light" w:cs="Times New Roman"/>
      <w:b/>
      <w:bCs/>
      <w:i/>
      <w:iCs/>
      <w:sz w:val="28"/>
      <w:szCs w:val="28"/>
    </w:rPr>
  </w:style>
  <w:style w:type="paragraph" w:customStyle="1" w:styleId="jquery-typographer">
    <w:name w:val="jquery-typographer"/>
    <w:basedOn w:val="Normalny"/>
    <w:rsid w:val="00FF48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850E4"/>
    <w:rPr>
      <w:sz w:val="16"/>
      <w:szCs w:val="16"/>
    </w:rPr>
  </w:style>
  <w:style w:type="paragraph" w:styleId="Tekstkomentarza">
    <w:name w:val="annotation text"/>
    <w:basedOn w:val="Normalny"/>
    <w:link w:val="TekstkomentarzaZnak"/>
    <w:uiPriority w:val="99"/>
    <w:semiHidden/>
    <w:unhideWhenUsed/>
    <w:rsid w:val="00285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50E4"/>
    <w:rPr>
      <w:sz w:val="20"/>
      <w:szCs w:val="20"/>
    </w:rPr>
  </w:style>
  <w:style w:type="paragraph" w:styleId="Tematkomentarza">
    <w:name w:val="annotation subject"/>
    <w:basedOn w:val="Tekstkomentarza"/>
    <w:next w:val="Tekstkomentarza"/>
    <w:link w:val="TematkomentarzaZnak"/>
    <w:uiPriority w:val="99"/>
    <w:semiHidden/>
    <w:unhideWhenUsed/>
    <w:rsid w:val="002850E4"/>
    <w:rPr>
      <w:b/>
      <w:bCs/>
    </w:rPr>
  </w:style>
  <w:style w:type="character" w:customStyle="1" w:styleId="TematkomentarzaZnak">
    <w:name w:val="Temat komentarza Znak"/>
    <w:basedOn w:val="TekstkomentarzaZnak"/>
    <w:link w:val="Tematkomentarza"/>
    <w:uiPriority w:val="99"/>
    <w:semiHidden/>
    <w:rsid w:val="002850E4"/>
    <w:rPr>
      <w:b/>
      <w:bCs/>
      <w:sz w:val="20"/>
      <w:szCs w:val="20"/>
    </w:rPr>
  </w:style>
  <w:style w:type="character" w:customStyle="1" w:styleId="Nagwek1Znak">
    <w:name w:val="Nagłówek 1 Znak"/>
    <w:basedOn w:val="Domylnaczcionkaakapitu"/>
    <w:link w:val="Nagwek1"/>
    <w:uiPriority w:val="9"/>
    <w:rsid w:val="00272A9D"/>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2A14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l2">
    <w:name w:val="ngl2"/>
    <w:basedOn w:val="Domylnaczcionkaakapitu"/>
    <w:rsid w:val="002A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7542">
      <w:bodyDiv w:val="1"/>
      <w:marLeft w:val="0"/>
      <w:marRight w:val="0"/>
      <w:marTop w:val="0"/>
      <w:marBottom w:val="0"/>
      <w:divBdr>
        <w:top w:val="none" w:sz="0" w:space="0" w:color="auto"/>
        <w:left w:val="none" w:sz="0" w:space="0" w:color="auto"/>
        <w:bottom w:val="none" w:sz="0" w:space="0" w:color="auto"/>
        <w:right w:val="none" w:sz="0" w:space="0" w:color="auto"/>
      </w:divBdr>
    </w:div>
    <w:div w:id="1128232886">
      <w:bodyDiv w:val="1"/>
      <w:marLeft w:val="0"/>
      <w:marRight w:val="0"/>
      <w:marTop w:val="0"/>
      <w:marBottom w:val="0"/>
      <w:divBdr>
        <w:top w:val="none" w:sz="0" w:space="0" w:color="auto"/>
        <w:left w:val="none" w:sz="0" w:space="0" w:color="auto"/>
        <w:bottom w:val="none" w:sz="0" w:space="0" w:color="auto"/>
        <w:right w:val="none" w:sz="0" w:space="0" w:color="auto"/>
      </w:divBdr>
      <w:divsChild>
        <w:div w:id="701708070">
          <w:marLeft w:val="0"/>
          <w:marRight w:val="0"/>
          <w:marTop w:val="0"/>
          <w:marBottom w:val="0"/>
          <w:divBdr>
            <w:top w:val="none" w:sz="0" w:space="0" w:color="auto"/>
            <w:left w:val="none" w:sz="0" w:space="0" w:color="auto"/>
            <w:bottom w:val="none" w:sz="0" w:space="0" w:color="auto"/>
            <w:right w:val="none" w:sz="0" w:space="0" w:color="auto"/>
          </w:divBdr>
          <w:divsChild>
            <w:div w:id="593130585">
              <w:marLeft w:val="0"/>
              <w:marRight w:val="0"/>
              <w:marTop w:val="0"/>
              <w:marBottom w:val="0"/>
              <w:divBdr>
                <w:top w:val="none" w:sz="0" w:space="0" w:color="auto"/>
                <w:left w:val="none" w:sz="0" w:space="0" w:color="auto"/>
                <w:bottom w:val="none" w:sz="0" w:space="0" w:color="auto"/>
                <w:right w:val="none" w:sz="0" w:space="0" w:color="auto"/>
              </w:divBdr>
              <w:divsChild>
                <w:div w:id="2125417732">
                  <w:marLeft w:val="0"/>
                  <w:marRight w:val="0"/>
                  <w:marTop w:val="0"/>
                  <w:marBottom w:val="0"/>
                  <w:divBdr>
                    <w:top w:val="none" w:sz="0" w:space="0" w:color="auto"/>
                    <w:left w:val="none" w:sz="0" w:space="0" w:color="auto"/>
                    <w:bottom w:val="none" w:sz="0" w:space="0" w:color="auto"/>
                    <w:right w:val="none" w:sz="0" w:space="0" w:color="auto"/>
                  </w:divBdr>
                  <w:divsChild>
                    <w:div w:id="1322544913">
                      <w:marLeft w:val="0"/>
                      <w:marRight w:val="0"/>
                      <w:marTop w:val="0"/>
                      <w:marBottom w:val="0"/>
                      <w:divBdr>
                        <w:top w:val="none" w:sz="0" w:space="0" w:color="auto"/>
                        <w:left w:val="none" w:sz="0" w:space="0" w:color="auto"/>
                        <w:bottom w:val="none" w:sz="0" w:space="0" w:color="auto"/>
                        <w:right w:val="none" w:sz="0" w:space="0" w:color="auto"/>
                      </w:divBdr>
                      <w:divsChild>
                        <w:div w:id="1803766968">
                          <w:marLeft w:val="0"/>
                          <w:marRight w:val="0"/>
                          <w:marTop w:val="0"/>
                          <w:marBottom w:val="0"/>
                          <w:divBdr>
                            <w:top w:val="none" w:sz="0" w:space="0" w:color="auto"/>
                            <w:left w:val="none" w:sz="0" w:space="0" w:color="auto"/>
                            <w:bottom w:val="none" w:sz="0" w:space="0" w:color="auto"/>
                            <w:right w:val="none" w:sz="0" w:space="0" w:color="auto"/>
                          </w:divBdr>
                          <w:divsChild>
                            <w:div w:id="193007383">
                              <w:marLeft w:val="0"/>
                              <w:marRight w:val="0"/>
                              <w:marTop w:val="0"/>
                              <w:marBottom w:val="0"/>
                              <w:divBdr>
                                <w:top w:val="none" w:sz="0" w:space="0" w:color="auto"/>
                                <w:left w:val="none" w:sz="0" w:space="0" w:color="auto"/>
                                <w:bottom w:val="none" w:sz="0" w:space="0" w:color="auto"/>
                                <w:right w:val="none" w:sz="0" w:space="0" w:color="auto"/>
                              </w:divBdr>
                              <w:divsChild>
                                <w:div w:id="12451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Monika Ponarad</cp:lastModifiedBy>
  <cp:revision>2</cp:revision>
  <cp:lastPrinted>2019-01-16T13:30:00Z</cp:lastPrinted>
  <dcterms:created xsi:type="dcterms:W3CDTF">2019-01-16T13:36:00Z</dcterms:created>
  <dcterms:modified xsi:type="dcterms:W3CDTF">2019-01-16T13:36:00Z</dcterms:modified>
</cp:coreProperties>
</file>