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7677" w14:textId="45183441" w:rsidR="00220F30" w:rsidRPr="00E87499" w:rsidRDefault="008048A0" w:rsidP="00220F30">
      <w:pPr>
        <w:jc w:val="both"/>
        <w:rPr>
          <w:rFonts w:asciiTheme="minorHAnsi" w:hAnsiTheme="minorHAnsi" w:cstheme="minorHAnsi"/>
          <w:b/>
        </w:rPr>
      </w:pPr>
      <w:r w:rsidRPr="00E87499">
        <w:rPr>
          <w:rFonts w:asciiTheme="minorHAnsi" w:hAnsiTheme="minorHAnsi" w:cstheme="minorHAnsi"/>
          <w:b/>
        </w:rPr>
        <w:t xml:space="preserve">Raport bieżący ESPI nr </w:t>
      </w:r>
      <w:r w:rsidR="0030359A" w:rsidRPr="00E87499">
        <w:rPr>
          <w:rFonts w:asciiTheme="minorHAnsi" w:hAnsiTheme="minorHAnsi" w:cstheme="minorHAnsi"/>
          <w:b/>
        </w:rPr>
        <w:t>25</w:t>
      </w:r>
      <w:r w:rsidR="00CC5FBB" w:rsidRPr="00E87499">
        <w:rPr>
          <w:rFonts w:asciiTheme="minorHAnsi" w:hAnsiTheme="minorHAnsi" w:cstheme="minorHAnsi"/>
          <w:b/>
        </w:rPr>
        <w:t>/2019</w:t>
      </w:r>
    </w:p>
    <w:p w14:paraId="42188235" w14:textId="72251B6C" w:rsidR="00220F30" w:rsidRPr="00E87499" w:rsidRDefault="00220F30" w:rsidP="00220F30">
      <w:pPr>
        <w:spacing w:after="120"/>
        <w:jc w:val="both"/>
        <w:rPr>
          <w:rFonts w:asciiTheme="minorHAnsi" w:hAnsiTheme="minorHAnsi" w:cstheme="minorHAnsi"/>
        </w:rPr>
      </w:pPr>
      <w:r w:rsidRPr="00E87499">
        <w:rPr>
          <w:rFonts w:asciiTheme="minorHAnsi" w:hAnsiTheme="minorHAnsi" w:cstheme="minorHAnsi"/>
          <w:b/>
        </w:rPr>
        <w:t>Data sporządzenia:</w:t>
      </w:r>
      <w:r w:rsidR="00495411" w:rsidRPr="00E87499">
        <w:rPr>
          <w:rFonts w:asciiTheme="minorHAnsi" w:hAnsiTheme="minorHAnsi" w:cstheme="minorHAnsi"/>
          <w:b/>
        </w:rPr>
        <w:t xml:space="preserve"> </w:t>
      </w:r>
      <w:r w:rsidR="0030359A" w:rsidRPr="00E87499">
        <w:rPr>
          <w:rFonts w:asciiTheme="minorHAnsi" w:hAnsiTheme="minorHAnsi" w:cstheme="minorHAnsi"/>
        </w:rPr>
        <w:t>1</w:t>
      </w:r>
      <w:r w:rsidR="00563D83">
        <w:rPr>
          <w:rFonts w:asciiTheme="minorHAnsi" w:hAnsiTheme="minorHAnsi" w:cstheme="minorHAnsi"/>
        </w:rPr>
        <w:t>1</w:t>
      </w:r>
      <w:r w:rsidR="0030359A" w:rsidRPr="00E87499">
        <w:rPr>
          <w:rFonts w:asciiTheme="minorHAnsi" w:hAnsiTheme="minorHAnsi" w:cstheme="minorHAnsi"/>
        </w:rPr>
        <w:t xml:space="preserve"> lipca 2019 </w:t>
      </w:r>
      <w:r w:rsidR="00CC5FBB" w:rsidRPr="00E87499">
        <w:rPr>
          <w:rFonts w:asciiTheme="minorHAnsi" w:hAnsiTheme="minorHAnsi" w:cstheme="minorHAnsi"/>
        </w:rPr>
        <w:t xml:space="preserve"> </w:t>
      </w:r>
      <w:r w:rsidRPr="00E87499">
        <w:rPr>
          <w:rFonts w:asciiTheme="minorHAnsi" w:hAnsiTheme="minorHAnsi" w:cstheme="minorHAnsi"/>
        </w:rPr>
        <w:t>r.</w:t>
      </w:r>
    </w:p>
    <w:p w14:paraId="75F06059" w14:textId="0AC1F1A1" w:rsidR="00495411" w:rsidRPr="00E87499" w:rsidRDefault="00220F30" w:rsidP="00495411">
      <w:pPr>
        <w:jc w:val="both"/>
        <w:rPr>
          <w:rFonts w:asciiTheme="minorHAnsi" w:hAnsiTheme="minorHAnsi" w:cstheme="minorHAnsi"/>
        </w:rPr>
      </w:pPr>
      <w:r w:rsidRPr="00E87499">
        <w:rPr>
          <w:rFonts w:asciiTheme="minorHAnsi" w:hAnsiTheme="minorHAnsi" w:cstheme="minorHAnsi"/>
          <w:b/>
        </w:rPr>
        <w:t>Temat:</w:t>
      </w:r>
      <w:r w:rsidRPr="00E87499">
        <w:rPr>
          <w:rFonts w:asciiTheme="minorHAnsi" w:hAnsiTheme="minorHAnsi" w:cstheme="minorHAnsi"/>
        </w:rPr>
        <w:t xml:space="preserve"> </w:t>
      </w:r>
      <w:r w:rsidR="00496844" w:rsidRPr="00E87499">
        <w:rPr>
          <w:rFonts w:asciiTheme="minorHAnsi" w:hAnsiTheme="minorHAnsi" w:cstheme="minorHAnsi"/>
          <w:color w:val="000000"/>
          <w:shd w:val="clear" w:color="auto" w:fill="FFFFFF"/>
        </w:rPr>
        <w:t>Informacja o wniesieniu powództwa o stwierdzenie nieważności względnie uchylenie uchwały Nadzwyczajnego Walnego Zgromadzenia z dnia 15 kwietnia 2019 r.</w:t>
      </w:r>
      <w:r w:rsidR="009B2550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r w:rsidR="00E325BD">
        <w:rPr>
          <w:rFonts w:asciiTheme="minorHAnsi" w:hAnsiTheme="minorHAnsi" w:cstheme="minorHAnsi"/>
          <w:color w:val="000000"/>
          <w:shd w:val="clear" w:color="auto" w:fill="FFFFFF"/>
        </w:rPr>
        <w:t xml:space="preserve">zmianie statutu w związku z wprowadzeniem </w:t>
      </w:r>
      <w:r w:rsidR="009B2550">
        <w:rPr>
          <w:rFonts w:asciiTheme="minorHAnsi" w:hAnsiTheme="minorHAnsi" w:cstheme="minorHAnsi"/>
          <w:color w:val="000000"/>
          <w:shd w:val="clear" w:color="auto" w:fill="FFFFFF"/>
        </w:rPr>
        <w:t>kapita</w:t>
      </w:r>
      <w:r w:rsidR="00E325BD">
        <w:rPr>
          <w:rFonts w:asciiTheme="minorHAnsi" w:hAnsiTheme="minorHAnsi" w:cstheme="minorHAnsi"/>
          <w:color w:val="000000"/>
          <w:shd w:val="clear" w:color="auto" w:fill="FFFFFF"/>
        </w:rPr>
        <w:t>łu</w:t>
      </w:r>
      <w:r w:rsidR="009B2550">
        <w:rPr>
          <w:rFonts w:asciiTheme="minorHAnsi" w:hAnsiTheme="minorHAnsi" w:cstheme="minorHAnsi"/>
          <w:color w:val="000000"/>
          <w:shd w:val="clear" w:color="auto" w:fill="FFFFFF"/>
        </w:rPr>
        <w:t xml:space="preserve"> docelow</w:t>
      </w:r>
      <w:r w:rsidR="00E325BD">
        <w:rPr>
          <w:rFonts w:asciiTheme="minorHAnsi" w:hAnsiTheme="minorHAnsi" w:cstheme="minorHAnsi"/>
          <w:color w:val="000000"/>
          <w:shd w:val="clear" w:color="auto" w:fill="FFFFFF"/>
        </w:rPr>
        <w:t>ego</w:t>
      </w:r>
    </w:p>
    <w:p w14:paraId="0E255397" w14:textId="77777777" w:rsidR="00EA187A" w:rsidRPr="00E87499" w:rsidRDefault="00735987" w:rsidP="00220F30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87499">
        <w:rPr>
          <w:rFonts w:asciiTheme="minorHAnsi" w:hAnsiTheme="minorHAnsi" w:cstheme="minorHAnsi"/>
          <w:b/>
        </w:rPr>
        <w:t xml:space="preserve">Podstawa prawna:  </w:t>
      </w:r>
      <w:r w:rsidR="00EA187A" w:rsidRPr="00E87499">
        <w:rPr>
          <w:rFonts w:asciiTheme="minorHAnsi" w:hAnsiTheme="minorHAnsi" w:cstheme="minorHAnsi"/>
        </w:rPr>
        <w:t>Art. 56 ust. 1 pkt 2 Ustawy o ofercie - informacje bieżące i okresowe</w:t>
      </w:r>
    </w:p>
    <w:p w14:paraId="4F045AA2" w14:textId="77777777" w:rsidR="00EA187A" w:rsidRPr="00E87499" w:rsidRDefault="00EA187A" w:rsidP="00220F30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bookmarkEnd w:id="0"/>
    </w:p>
    <w:p w14:paraId="0E7A9F8E" w14:textId="49048F90" w:rsidR="00220F30" w:rsidRPr="00E87499" w:rsidRDefault="00220F30" w:rsidP="00220F30">
      <w:pPr>
        <w:jc w:val="both"/>
        <w:rPr>
          <w:rStyle w:val="a11"/>
          <w:rFonts w:asciiTheme="minorHAnsi" w:hAnsiTheme="minorHAnsi" w:cstheme="minorHAnsi"/>
          <w:b/>
          <w:iCs/>
          <w:sz w:val="22"/>
          <w:szCs w:val="22"/>
        </w:rPr>
      </w:pPr>
      <w:r w:rsidRPr="00E87499">
        <w:rPr>
          <w:rStyle w:val="a11"/>
          <w:rFonts w:asciiTheme="minorHAnsi" w:hAnsiTheme="minorHAnsi" w:cstheme="minorHAnsi"/>
          <w:b/>
          <w:iCs/>
          <w:sz w:val="22"/>
          <w:szCs w:val="22"/>
        </w:rPr>
        <w:t xml:space="preserve">Treść raportu: </w:t>
      </w:r>
    </w:p>
    <w:p w14:paraId="6938AFA6" w14:textId="1499F4EC" w:rsidR="00496844" w:rsidRPr="00E87499" w:rsidRDefault="00EA187A" w:rsidP="00993EC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87499">
        <w:rPr>
          <w:rFonts w:asciiTheme="minorHAnsi" w:hAnsiTheme="minorHAnsi" w:cstheme="minorHAnsi"/>
        </w:rPr>
        <w:t xml:space="preserve">Zarząd REINO Capital S.A. z siedzibą w Warszawie </w:t>
      </w:r>
      <w:r w:rsidR="0030359A" w:rsidRPr="00E87499">
        <w:rPr>
          <w:rFonts w:asciiTheme="minorHAnsi" w:hAnsiTheme="minorHAnsi" w:cstheme="minorHAnsi"/>
        </w:rPr>
        <w:t xml:space="preserve">(dalej jako </w:t>
      </w:r>
      <w:r w:rsidRPr="00E87499">
        <w:rPr>
          <w:rFonts w:asciiTheme="minorHAnsi" w:hAnsiTheme="minorHAnsi" w:cstheme="minorHAnsi"/>
        </w:rPr>
        <w:t>"Spółka"</w:t>
      </w:r>
      <w:r w:rsidR="0030359A" w:rsidRPr="00E87499">
        <w:rPr>
          <w:rFonts w:asciiTheme="minorHAnsi" w:hAnsiTheme="minorHAnsi" w:cstheme="minorHAnsi"/>
        </w:rPr>
        <w:t>)</w:t>
      </w:r>
      <w:r w:rsidRPr="00E87499">
        <w:rPr>
          <w:rFonts w:asciiTheme="minorHAnsi" w:hAnsiTheme="minorHAnsi" w:cstheme="minorHAnsi"/>
        </w:rPr>
        <w:t xml:space="preserve">, </w:t>
      </w:r>
      <w:r w:rsidR="0030359A" w:rsidRPr="00E87499">
        <w:rPr>
          <w:rFonts w:asciiTheme="minorHAnsi" w:hAnsiTheme="minorHAnsi" w:cstheme="minorHAnsi"/>
        </w:rPr>
        <w:t xml:space="preserve">informuje </w:t>
      </w:r>
      <w:r w:rsidR="0030359A" w:rsidRPr="00E87499">
        <w:rPr>
          <w:rFonts w:asciiTheme="minorHAnsi" w:hAnsiTheme="minorHAnsi" w:cstheme="minorHAnsi"/>
          <w:color w:val="000000"/>
          <w:shd w:val="clear" w:color="auto" w:fill="FFFFFF"/>
        </w:rPr>
        <w:t>że w dniu 10 lipca 2019 r. otrzymał z Sądu Okręgowego w Warszawie XX Wydział Gospodarczy (dalej jako "Sąd")</w:t>
      </w:r>
      <w:r w:rsidR="0030359A" w:rsidRPr="00E87499">
        <w:rPr>
          <w:rFonts w:asciiTheme="minorHAnsi" w:hAnsiTheme="minorHAnsi" w:cstheme="minorHAnsi"/>
          <w:color w:val="000000"/>
        </w:rPr>
        <w:t xml:space="preserve"> </w:t>
      </w:r>
      <w:r w:rsidR="0030359A"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odpis pozwu wniesionego przez Krzysztofa Przybyszewskiego o stwierdzenie nieważności, względnie o uchylenie uchwały Walnego Zgromadzenia Spółki  </w:t>
      </w:r>
      <w:r w:rsidR="00496844"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wraz z wnioskiem o zabezpieczenie. </w:t>
      </w:r>
    </w:p>
    <w:p w14:paraId="1A137322" w14:textId="406C488A" w:rsidR="00496844" w:rsidRPr="004E45A8" w:rsidRDefault="00496844" w:rsidP="00496844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Pozew dotyczy stwierdzenia nieważności w całości uchwały nr 1 </w:t>
      </w:r>
      <w:r w:rsidR="00E87499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adzwyczajnego Walnego Zgromadzenia Akcjonariuszy Spółki z dnia 15 kwietnia 2019 r. w sprawie zmiany </w:t>
      </w:r>
      <w:r w:rsidR="00E87499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tatutu Spółki i upoważnienia jej zarządu do podwyższenia kapitału zakładowego Spółki w ramach kapitału docelowego z możliwością wyłączenia prawa poboru dotychczasowych akcjonariuszy (dalej jako </w:t>
      </w:r>
      <w:r w:rsidRPr="004E45A8">
        <w:rPr>
          <w:rStyle w:val="fontstyle01"/>
          <w:rFonts w:asciiTheme="minorHAnsi" w:hAnsiTheme="minorHAnsi"/>
          <w:sz w:val="22"/>
          <w:szCs w:val="22"/>
        </w:rPr>
        <w:t>"Uchwała").</w:t>
      </w:r>
      <w:r w:rsidRPr="004E45A8">
        <w:rPr>
          <w:rStyle w:val="fontstyle01"/>
          <w:rFonts w:asciiTheme="minorHAnsi" w:hAnsiTheme="minorHAnsi"/>
          <w:sz w:val="22"/>
          <w:szCs w:val="22"/>
        </w:rPr>
        <w:br/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 xml:space="preserve">Otrzymana korespondencja 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 xml:space="preserve">wskazuje, że </w:t>
      </w:r>
      <w:r w:rsidR="0078412C">
        <w:rPr>
          <w:rStyle w:val="fontstyle01"/>
          <w:rFonts w:asciiTheme="minorHAnsi" w:hAnsiTheme="minorHAnsi" w:cstheme="minorHAnsi"/>
          <w:sz w:val="22"/>
          <w:szCs w:val="22"/>
        </w:rPr>
        <w:t>S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 xml:space="preserve">ąd nie znalazł podstaw do zabezpieczenia powództwa poprzez </w:t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>wstrzymani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>e</w:t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 xml:space="preserve"> wykona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 xml:space="preserve">nia </w:t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 xml:space="preserve">zaskarżonej </w:t>
      </w:r>
      <w:r w:rsidR="0078412C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>chwały walnego zgromadzenia Spółki</w:t>
      </w:r>
      <w:r w:rsidR="00B617CE">
        <w:rPr>
          <w:rStyle w:val="fontstyle01"/>
          <w:rFonts w:asciiTheme="minorHAnsi" w:hAnsiTheme="minorHAnsi" w:cstheme="minorHAnsi"/>
          <w:sz w:val="22"/>
          <w:szCs w:val="22"/>
        </w:rPr>
        <w:t xml:space="preserve"> lub zawieszenia postępowania rejestrowego</w:t>
      </w:r>
      <w:r w:rsidRPr="00E87499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</w:p>
    <w:p w14:paraId="67542AFA" w14:textId="2BD468AC" w:rsidR="00E87499" w:rsidRDefault="0078412C" w:rsidP="00993ECA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N</w:t>
      </w:r>
      <w:r w:rsidR="00B617CE">
        <w:rPr>
          <w:rStyle w:val="fontstyle01"/>
          <w:rFonts w:asciiTheme="minorHAnsi" w:hAnsiTheme="minorHAnsi"/>
          <w:sz w:val="22"/>
          <w:szCs w:val="22"/>
        </w:rPr>
        <w:t xml:space="preserve">a podstawie wstępnej analizy otrzymanego </w:t>
      </w:r>
      <w:r w:rsidR="0030359A" w:rsidRPr="004E45A8">
        <w:rPr>
          <w:rStyle w:val="fontstyle01"/>
          <w:rFonts w:asciiTheme="minorHAnsi" w:hAnsiTheme="minorHAnsi"/>
          <w:sz w:val="22"/>
          <w:szCs w:val="22"/>
        </w:rPr>
        <w:t>powództw</w:t>
      </w:r>
      <w:r w:rsidR="00496844" w:rsidRPr="004E45A8">
        <w:rPr>
          <w:rStyle w:val="fontstyle01"/>
          <w:rFonts w:asciiTheme="minorHAnsi" w:hAnsiTheme="minorHAnsi"/>
          <w:sz w:val="22"/>
          <w:szCs w:val="22"/>
        </w:rPr>
        <w:t>a</w:t>
      </w:r>
      <w:r w:rsidR="0030359A" w:rsidRPr="004E45A8">
        <w:rPr>
          <w:rStyle w:val="fontstyle01"/>
          <w:rFonts w:asciiTheme="minorHAnsi" w:hAnsiTheme="minorHAnsi"/>
          <w:sz w:val="22"/>
          <w:szCs w:val="22"/>
        </w:rPr>
        <w:t xml:space="preserve"> Spółka </w:t>
      </w:r>
      <w:r w:rsidR="00B617CE">
        <w:rPr>
          <w:rStyle w:val="fontstyle01"/>
          <w:rFonts w:asciiTheme="minorHAnsi" w:hAnsiTheme="minorHAnsi"/>
          <w:sz w:val="22"/>
          <w:szCs w:val="22"/>
        </w:rPr>
        <w:t>stwierdza, że zarzuty nieważności uchwały oparte są przede wszystkim na przyjęciu przez akcjonariusza, że zarząd niedostatecznie uzasadnił potrzebę korzystania z instytucji kapitału docelowego oraz wyłączenia prawa poboru przysługującego dotychczasowym akcjonariuszom oraz zrównuje w skutkach wyłączenie prawa poboru z pozbawieniem skarżącego prawa do uczestnictwa w prywatnej ofercie akcji</w:t>
      </w:r>
      <w:r w:rsidR="0030359A" w:rsidRPr="004E45A8">
        <w:rPr>
          <w:rStyle w:val="fontstyle01"/>
          <w:rFonts w:asciiTheme="minorHAnsi" w:hAnsiTheme="minorHAnsi"/>
          <w:sz w:val="22"/>
          <w:szCs w:val="22"/>
        </w:rPr>
        <w:t>.</w:t>
      </w:r>
    </w:p>
    <w:p w14:paraId="6CE494B2" w14:textId="04780076" w:rsidR="00B617CE" w:rsidRPr="004E45A8" w:rsidRDefault="00B617CE" w:rsidP="00993ECA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W ocenie Spółki pozew w zasadniczej części oparty jest na krytyce instytucji kapitału docelowego, jako instrumentu oddającego zarządowi decyzje w ważnej dla akcjonariuszy kwestii podwyższenia kapitału zakładowego oraz niedostatecznym w ocenie akcjonariusza uzasadnieniu potrzeby wyłączenia prawa poboru. </w:t>
      </w:r>
      <w:r w:rsidR="00964995">
        <w:rPr>
          <w:rStyle w:val="fontstyle01"/>
          <w:rFonts w:asciiTheme="minorHAnsi" w:hAnsiTheme="minorHAnsi"/>
          <w:sz w:val="22"/>
          <w:szCs w:val="22"/>
        </w:rPr>
        <w:t xml:space="preserve">Zarzuty sformułowane w pozwie nie były w żaden sposób komunikowane Spółce przez akcjonariusza, ani przed, ani w trakcie walnego zgromadzenia, a w szczególności nie były formułowane wobec zarządu jakiekolwiek pytania, czy sugestie zmian treści </w:t>
      </w:r>
      <w:r w:rsidR="0078412C">
        <w:rPr>
          <w:rStyle w:val="fontstyle01"/>
          <w:rFonts w:asciiTheme="minorHAnsi" w:hAnsiTheme="minorHAnsi"/>
          <w:sz w:val="22"/>
          <w:szCs w:val="22"/>
        </w:rPr>
        <w:t>U</w:t>
      </w:r>
      <w:r w:rsidR="00964995">
        <w:rPr>
          <w:rStyle w:val="fontstyle01"/>
          <w:rFonts w:asciiTheme="minorHAnsi" w:hAnsiTheme="minorHAnsi"/>
          <w:sz w:val="22"/>
          <w:szCs w:val="22"/>
        </w:rPr>
        <w:t xml:space="preserve">chwały albo bardziej szczegółowego uzasadnienia  wyłączenia prawa poboru.  </w:t>
      </w:r>
      <w:r>
        <w:rPr>
          <w:rStyle w:val="fontstyle01"/>
          <w:rFonts w:asciiTheme="minorHAnsi" w:hAnsiTheme="minorHAnsi"/>
          <w:sz w:val="22"/>
          <w:szCs w:val="22"/>
        </w:rPr>
        <w:t>Kwestie te będą podlegać ocenie sądu w toku post</w:t>
      </w:r>
      <w:r w:rsidR="00964995">
        <w:rPr>
          <w:rStyle w:val="fontstyle01"/>
          <w:rFonts w:asciiTheme="minorHAnsi" w:hAnsiTheme="minorHAnsi"/>
          <w:sz w:val="22"/>
          <w:szCs w:val="22"/>
        </w:rPr>
        <w:t>ę</w:t>
      </w:r>
      <w:r>
        <w:rPr>
          <w:rStyle w:val="fontstyle01"/>
          <w:rFonts w:asciiTheme="minorHAnsi" w:hAnsiTheme="minorHAnsi"/>
          <w:sz w:val="22"/>
          <w:szCs w:val="22"/>
        </w:rPr>
        <w:t xml:space="preserve">powania. W odpowiedzi na pozew </w:t>
      </w:r>
      <w:r w:rsidR="00964995">
        <w:rPr>
          <w:rStyle w:val="fontstyle01"/>
          <w:rFonts w:asciiTheme="minorHAnsi" w:hAnsiTheme="minorHAnsi"/>
          <w:sz w:val="22"/>
          <w:szCs w:val="22"/>
        </w:rPr>
        <w:t xml:space="preserve">Spółka </w:t>
      </w:r>
      <w:r>
        <w:rPr>
          <w:rStyle w:val="fontstyle01"/>
          <w:rFonts w:asciiTheme="minorHAnsi" w:hAnsiTheme="minorHAnsi"/>
          <w:sz w:val="22"/>
          <w:szCs w:val="22"/>
        </w:rPr>
        <w:t xml:space="preserve">będzie </w:t>
      </w:r>
      <w:r w:rsidR="00964995">
        <w:rPr>
          <w:rStyle w:val="fontstyle01"/>
          <w:rFonts w:asciiTheme="minorHAnsi" w:hAnsiTheme="minorHAnsi"/>
          <w:sz w:val="22"/>
          <w:szCs w:val="22"/>
        </w:rPr>
        <w:t xml:space="preserve">jednak podkreślała szczególne znaczenie, jakie ma dla Spółki o takim profilu działalności konieczność szybkiego pozyskania kapitału w procesach inwestycyjnych oraz fakt, że poziom szczegółowości materiałów będących przedmiotem obrad walnego zgromadzenia był dostosowany do </w:t>
      </w:r>
      <w:r w:rsidR="00077627">
        <w:rPr>
          <w:rStyle w:val="fontstyle01"/>
          <w:rFonts w:asciiTheme="minorHAnsi" w:hAnsiTheme="minorHAnsi"/>
          <w:sz w:val="22"/>
          <w:szCs w:val="22"/>
        </w:rPr>
        <w:t xml:space="preserve">poziomu wiedzy i doświadczenia akcjonariuszy, w tym skarżącego, inwestujących w instrumenty oferowane przez podmioty zarządzane przez zarząd i kluczowych akcjonariuszy Spółki.  </w:t>
      </w:r>
    </w:p>
    <w:p w14:paraId="4C0B6241" w14:textId="0AB65A2E" w:rsidR="004E45A8" w:rsidRDefault="004E45A8" w:rsidP="00993ECA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Ponadto, </w:t>
      </w:r>
      <w:r w:rsidRPr="004E45A8">
        <w:rPr>
          <w:rStyle w:val="fontstyle01"/>
          <w:rFonts w:asciiTheme="minorHAnsi" w:hAnsiTheme="minorHAnsi"/>
          <w:sz w:val="22"/>
          <w:szCs w:val="22"/>
        </w:rPr>
        <w:t xml:space="preserve">Spółka wskazuje, że ww. pozew nie ma wpływu na ważność pozostałych uchwał walnego zgromadzenia Spółki w tym w szczególności </w:t>
      </w:r>
      <w:r w:rsidR="0078412C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Pr="004E45A8">
        <w:rPr>
          <w:rStyle w:val="fontstyle01"/>
          <w:rFonts w:asciiTheme="minorHAnsi" w:hAnsiTheme="minorHAnsi" w:cstheme="minorHAnsi"/>
          <w:sz w:val="22"/>
          <w:szCs w:val="22"/>
        </w:rPr>
        <w:t xml:space="preserve">chwały Nadzwyczajnego Walnego Zgromadzenia nr 4 w sprawie podwyższenia kapitału zakładowego Spółki poprzez emisję akcji serii G z wyłączeniem w całości prawa poboru dotychczasowych akcjonariuszy do akcji nowej emisji serii G z dnia 10 czerwca 2019r. </w:t>
      </w:r>
    </w:p>
    <w:p w14:paraId="0282936C" w14:textId="499BCDE1" w:rsidR="00077627" w:rsidRPr="004E45A8" w:rsidRDefault="00077627" w:rsidP="00993ECA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 xml:space="preserve">W przypadku przyjęcia przez sąd argumentacji powoda, Spółka niezwłocznie dokona analizy możliwości ponownego uchwalenia kapitału docelowego z wyłączeniem prawa poboru dotychczasowych akcjonariuszy, z uwzględnieniem wytycznych </w:t>
      </w:r>
      <w:r w:rsidR="0078412C">
        <w:rPr>
          <w:rStyle w:val="fontstyle01"/>
          <w:rFonts w:asciiTheme="minorHAnsi" w:hAnsiTheme="minorHAnsi" w:cstheme="minorHAnsi"/>
          <w:sz w:val="22"/>
          <w:szCs w:val="22"/>
        </w:rPr>
        <w:t>S</w:t>
      </w:r>
      <w:r>
        <w:rPr>
          <w:rStyle w:val="fontstyle01"/>
          <w:rFonts w:asciiTheme="minorHAnsi" w:hAnsiTheme="minorHAnsi" w:cstheme="minorHAnsi"/>
          <w:sz w:val="22"/>
          <w:szCs w:val="22"/>
        </w:rPr>
        <w:t>ądu zawartych w uzasadnieniu orzeczenia, jak również możliwości wprowadzenia alternatywnych sposobów pozyskania finansowania niezbędnego do realizacji inwestycji</w:t>
      </w:r>
      <w:r w:rsidR="009B2550">
        <w:rPr>
          <w:rStyle w:val="fontstyle01"/>
          <w:rFonts w:asciiTheme="minorHAnsi" w:hAnsiTheme="minorHAnsi" w:cstheme="minorHAnsi"/>
          <w:sz w:val="22"/>
          <w:szCs w:val="22"/>
        </w:rPr>
        <w:t xml:space="preserve">, w tym podwyższenia kapitału poprzez emisję akcji przeprowadzoną analogicznie </w:t>
      </w:r>
      <w:r w:rsidR="00E325BD">
        <w:rPr>
          <w:rStyle w:val="fontstyle01"/>
          <w:rFonts w:asciiTheme="minorHAnsi" w:hAnsiTheme="minorHAnsi" w:cstheme="minorHAnsi"/>
          <w:sz w:val="22"/>
          <w:szCs w:val="22"/>
        </w:rPr>
        <w:t>d</w:t>
      </w:r>
      <w:r w:rsidR="009B2550">
        <w:rPr>
          <w:rStyle w:val="fontstyle01"/>
          <w:rFonts w:asciiTheme="minorHAnsi" w:hAnsiTheme="minorHAnsi" w:cstheme="minorHAnsi"/>
          <w:sz w:val="22"/>
          <w:szCs w:val="22"/>
        </w:rPr>
        <w:t>o emisji akcji serii G, tzn</w:t>
      </w:r>
      <w:r w:rsidR="0058516C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9B2550">
        <w:rPr>
          <w:rStyle w:val="fontstyle01"/>
          <w:rFonts w:asciiTheme="minorHAnsi" w:hAnsiTheme="minorHAnsi" w:cstheme="minorHAnsi"/>
          <w:sz w:val="22"/>
          <w:szCs w:val="22"/>
        </w:rPr>
        <w:t xml:space="preserve"> z pominięciem instytucji kapitału docelowego.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 </w:t>
      </w:r>
      <w:r w:rsidR="00075E3D">
        <w:rPr>
          <w:rStyle w:val="fontstyle01"/>
          <w:rFonts w:asciiTheme="minorHAnsi" w:hAnsiTheme="minorHAnsi" w:cstheme="minorHAnsi"/>
          <w:sz w:val="22"/>
          <w:szCs w:val="22"/>
        </w:rPr>
        <w:t xml:space="preserve">Tym samym, ewentualne skuteczne zaskarżenie </w:t>
      </w:r>
      <w:r w:rsidR="0078412C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075E3D">
        <w:rPr>
          <w:rStyle w:val="fontstyle01"/>
          <w:rFonts w:asciiTheme="minorHAnsi" w:hAnsiTheme="minorHAnsi" w:cstheme="minorHAnsi"/>
          <w:sz w:val="22"/>
          <w:szCs w:val="22"/>
        </w:rPr>
        <w:t xml:space="preserve">chwały nie będzie miało istotnego wpływu na dalsze funkcjonowanie Spółki. </w:t>
      </w:r>
    </w:p>
    <w:p w14:paraId="37C47B07" w14:textId="23019D87" w:rsidR="0030359A" w:rsidRPr="00E87499" w:rsidRDefault="0030359A" w:rsidP="00993ECA">
      <w:pPr>
        <w:jc w:val="both"/>
        <w:rPr>
          <w:rFonts w:asciiTheme="minorHAnsi" w:hAnsiTheme="minorHAnsi" w:cstheme="minorHAnsi"/>
        </w:rPr>
      </w:pPr>
      <w:r w:rsidRPr="00E87499">
        <w:rPr>
          <w:rFonts w:asciiTheme="minorHAnsi" w:hAnsiTheme="minorHAnsi" w:cstheme="minorHAnsi"/>
          <w:color w:val="000000"/>
        </w:rPr>
        <w:br/>
      </w:r>
      <w:r w:rsidR="00E87499" w:rsidRPr="00E8749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Szczegółowa p</w:t>
      </w:r>
      <w:r w:rsidRPr="00E8749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odstawa prawna:</w:t>
      </w:r>
      <w:r w:rsidRPr="00E87499">
        <w:rPr>
          <w:rFonts w:asciiTheme="minorHAnsi" w:hAnsiTheme="minorHAnsi" w:cstheme="minorHAnsi"/>
          <w:color w:val="000000"/>
          <w:shd w:val="clear" w:color="auto" w:fill="FFFFFF"/>
        </w:rPr>
        <w:t xml:space="preserve"> § 19 ust. 1 pkt 10 i 11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członkowskim.</w:t>
      </w:r>
    </w:p>
    <w:p w14:paraId="01215C5B" w14:textId="0117F942" w:rsidR="00993ECA" w:rsidRPr="00E87499" w:rsidRDefault="00993ECA" w:rsidP="00993ECA">
      <w:pPr>
        <w:jc w:val="both"/>
        <w:rPr>
          <w:rFonts w:asciiTheme="minorHAnsi" w:hAnsiTheme="minorHAnsi" w:cstheme="minorHAnsi"/>
          <w:b/>
          <w:bCs/>
        </w:rPr>
      </w:pPr>
      <w:r w:rsidRPr="00E87499">
        <w:rPr>
          <w:rFonts w:asciiTheme="minorHAnsi" w:hAnsiTheme="minorHAnsi" w:cstheme="minorHAnsi"/>
          <w:b/>
          <w:bCs/>
        </w:rPr>
        <w:t>Podpis:</w:t>
      </w:r>
    </w:p>
    <w:p w14:paraId="77E0CA79" w14:textId="585C4C46" w:rsidR="00993ECA" w:rsidRPr="00E87499" w:rsidRDefault="003122D1" w:rsidP="00993ECA">
      <w:pPr>
        <w:jc w:val="both"/>
        <w:rPr>
          <w:rFonts w:asciiTheme="minorHAnsi" w:hAnsiTheme="minorHAnsi" w:cstheme="minorHAnsi"/>
          <w:bCs/>
        </w:rPr>
      </w:pPr>
      <w:r w:rsidRPr="00E87499">
        <w:rPr>
          <w:rFonts w:asciiTheme="minorHAnsi" w:hAnsiTheme="minorHAnsi" w:cstheme="minorHAnsi"/>
          <w:bCs/>
        </w:rPr>
        <w:t xml:space="preserve">Radosław Świątkowski – </w:t>
      </w:r>
      <w:r w:rsidR="0085334E" w:rsidRPr="00E87499">
        <w:rPr>
          <w:rFonts w:asciiTheme="minorHAnsi" w:hAnsiTheme="minorHAnsi" w:cstheme="minorHAnsi"/>
          <w:bCs/>
        </w:rPr>
        <w:t xml:space="preserve"> Prezes </w:t>
      </w:r>
      <w:r w:rsidR="00993ECA" w:rsidRPr="00E87499">
        <w:rPr>
          <w:rFonts w:asciiTheme="minorHAnsi" w:hAnsiTheme="minorHAnsi" w:cstheme="minorHAnsi"/>
          <w:bCs/>
        </w:rPr>
        <w:t xml:space="preserve"> Zarządu</w:t>
      </w:r>
    </w:p>
    <w:p w14:paraId="71153C26" w14:textId="77777777" w:rsidR="000D777E" w:rsidRPr="00E87499" w:rsidRDefault="000D777E" w:rsidP="00514AB8">
      <w:pPr>
        <w:jc w:val="both"/>
        <w:rPr>
          <w:rFonts w:asciiTheme="minorHAnsi" w:hAnsiTheme="minorHAnsi" w:cstheme="minorHAnsi"/>
        </w:rPr>
      </w:pPr>
    </w:p>
    <w:p w14:paraId="6CC0F4AB" w14:textId="16996128" w:rsidR="004C2DB5" w:rsidRPr="00E87499" w:rsidRDefault="004C2DB5" w:rsidP="00514AB8">
      <w:pPr>
        <w:jc w:val="both"/>
        <w:rPr>
          <w:rFonts w:asciiTheme="minorHAnsi" w:hAnsiTheme="minorHAnsi" w:cstheme="minorHAnsi"/>
          <w:bCs/>
        </w:rPr>
      </w:pPr>
    </w:p>
    <w:sectPr w:rsidR="004C2DB5" w:rsidRPr="00E8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5E22" w14:textId="77777777" w:rsidR="004F5EDA" w:rsidRDefault="004F5EDA" w:rsidP="004E5EC3">
      <w:pPr>
        <w:spacing w:after="0" w:line="240" w:lineRule="auto"/>
      </w:pPr>
      <w:r>
        <w:separator/>
      </w:r>
    </w:p>
  </w:endnote>
  <w:endnote w:type="continuationSeparator" w:id="0">
    <w:p w14:paraId="66F0EDC6" w14:textId="77777777" w:rsidR="004F5EDA" w:rsidRDefault="004F5ED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6610" w14:textId="77777777" w:rsidR="004F5EDA" w:rsidRDefault="004F5EDA" w:rsidP="004E5EC3">
      <w:pPr>
        <w:spacing w:after="0" w:line="240" w:lineRule="auto"/>
      </w:pPr>
      <w:r>
        <w:separator/>
      </w:r>
    </w:p>
  </w:footnote>
  <w:footnote w:type="continuationSeparator" w:id="0">
    <w:p w14:paraId="19C5604A" w14:textId="77777777" w:rsidR="004F5EDA" w:rsidRDefault="004F5ED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48"/>
    <w:rsid w:val="000122D6"/>
    <w:rsid w:val="000166E0"/>
    <w:rsid w:val="0007044E"/>
    <w:rsid w:val="000724C5"/>
    <w:rsid w:val="00073591"/>
    <w:rsid w:val="00075E3D"/>
    <w:rsid w:val="00077627"/>
    <w:rsid w:val="000830B3"/>
    <w:rsid w:val="000D4B44"/>
    <w:rsid w:val="000D777E"/>
    <w:rsid w:val="00103898"/>
    <w:rsid w:val="0012762C"/>
    <w:rsid w:val="001C1D4D"/>
    <w:rsid w:val="001C3D05"/>
    <w:rsid w:val="001E57F1"/>
    <w:rsid w:val="002155B1"/>
    <w:rsid w:val="00220F30"/>
    <w:rsid w:val="00223DA3"/>
    <w:rsid w:val="00230BBE"/>
    <w:rsid w:val="00245CB2"/>
    <w:rsid w:val="002509B1"/>
    <w:rsid w:val="0027355F"/>
    <w:rsid w:val="002808DC"/>
    <w:rsid w:val="002B1110"/>
    <w:rsid w:val="002D0935"/>
    <w:rsid w:val="0030359A"/>
    <w:rsid w:val="00304394"/>
    <w:rsid w:val="003122D1"/>
    <w:rsid w:val="0032040B"/>
    <w:rsid w:val="003463D0"/>
    <w:rsid w:val="0037035B"/>
    <w:rsid w:val="003712BE"/>
    <w:rsid w:val="00386490"/>
    <w:rsid w:val="0039513D"/>
    <w:rsid w:val="003D3805"/>
    <w:rsid w:val="003F3350"/>
    <w:rsid w:val="004054D7"/>
    <w:rsid w:val="00407959"/>
    <w:rsid w:val="00433927"/>
    <w:rsid w:val="00441AE5"/>
    <w:rsid w:val="00472410"/>
    <w:rsid w:val="004808AB"/>
    <w:rsid w:val="00480E70"/>
    <w:rsid w:val="00481B13"/>
    <w:rsid w:val="004942C7"/>
    <w:rsid w:val="00495411"/>
    <w:rsid w:val="00496844"/>
    <w:rsid w:val="004C2DB5"/>
    <w:rsid w:val="004E45A8"/>
    <w:rsid w:val="004E5EC3"/>
    <w:rsid w:val="004F5EDA"/>
    <w:rsid w:val="00514AB8"/>
    <w:rsid w:val="00516871"/>
    <w:rsid w:val="00534669"/>
    <w:rsid w:val="00563D83"/>
    <w:rsid w:val="005830C7"/>
    <w:rsid w:val="00583D9F"/>
    <w:rsid w:val="0058516C"/>
    <w:rsid w:val="005E7C0D"/>
    <w:rsid w:val="00600DEC"/>
    <w:rsid w:val="00602DFA"/>
    <w:rsid w:val="00620216"/>
    <w:rsid w:val="00681B52"/>
    <w:rsid w:val="00693AC6"/>
    <w:rsid w:val="006A1FF5"/>
    <w:rsid w:val="006A6154"/>
    <w:rsid w:val="006B5648"/>
    <w:rsid w:val="006C7B04"/>
    <w:rsid w:val="006D236D"/>
    <w:rsid w:val="00703240"/>
    <w:rsid w:val="0071226B"/>
    <w:rsid w:val="00722476"/>
    <w:rsid w:val="00735987"/>
    <w:rsid w:val="0078412C"/>
    <w:rsid w:val="007B146E"/>
    <w:rsid w:val="007C6315"/>
    <w:rsid w:val="007D210B"/>
    <w:rsid w:val="007E2540"/>
    <w:rsid w:val="008048A0"/>
    <w:rsid w:val="0082225A"/>
    <w:rsid w:val="00825433"/>
    <w:rsid w:val="00835FE7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50970"/>
    <w:rsid w:val="00964995"/>
    <w:rsid w:val="00993ECA"/>
    <w:rsid w:val="009B2550"/>
    <w:rsid w:val="009F129B"/>
    <w:rsid w:val="00A06902"/>
    <w:rsid w:val="00A31912"/>
    <w:rsid w:val="00A93E1E"/>
    <w:rsid w:val="00AA51ED"/>
    <w:rsid w:val="00AA6D75"/>
    <w:rsid w:val="00AD61B6"/>
    <w:rsid w:val="00AF309D"/>
    <w:rsid w:val="00B33E7C"/>
    <w:rsid w:val="00B42E76"/>
    <w:rsid w:val="00B470E9"/>
    <w:rsid w:val="00B617CE"/>
    <w:rsid w:val="00B82B9E"/>
    <w:rsid w:val="00B91236"/>
    <w:rsid w:val="00B9681B"/>
    <w:rsid w:val="00BA584E"/>
    <w:rsid w:val="00BB2F94"/>
    <w:rsid w:val="00BB3DCD"/>
    <w:rsid w:val="00BB4D0D"/>
    <w:rsid w:val="00BC511A"/>
    <w:rsid w:val="00BD3AE9"/>
    <w:rsid w:val="00C04650"/>
    <w:rsid w:val="00C17BA4"/>
    <w:rsid w:val="00C253AB"/>
    <w:rsid w:val="00C72315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25BD"/>
    <w:rsid w:val="00E343ED"/>
    <w:rsid w:val="00E6531C"/>
    <w:rsid w:val="00E87499"/>
    <w:rsid w:val="00EA187A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docId w15:val="{DFC16B7F-552E-4602-8C0D-BDAD284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9684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REINO Capital</dc:creator>
  <cp:lastModifiedBy>Monika Ponarad</cp:lastModifiedBy>
  <cp:revision>2</cp:revision>
  <dcterms:created xsi:type="dcterms:W3CDTF">2019-07-11T08:18:00Z</dcterms:created>
  <dcterms:modified xsi:type="dcterms:W3CDTF">2019-07-11T08:18:00Z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1906377657</vt:i4>
  </property>
  <property fmtid="{D5CDD505-2E9C-101B-9397-08002B2CF9AE}" pid="4" name="_EmailSubject">
    <vt:lpwstr>[REINO - RNC - ZW] - pozew K Przybyszewski</vt:lpwstr>
  </property>
  <property fmtid="{D5CDD505-2E9C-101B-9397-08002B2CF9AE}" pid="5" name="_AuthorEmail">
    <vt:lpwstr>tbuczak@kancelaria-csw.pl</vt:lpwstr>
  </property>
  <property fmtid="{D5CDD505-2E9C-101B-9397-08002B2CF9AE}" pid="6" name="_AuthorEmailDisplayName">
    <vt:lpwstr>KANCELARIA CSW I Tomasz Buczak - Partner</vt:lpwstr>
  </property>
  <property fmtid="{D5CDD505-2E9C-101B-9397-08002B2CF9AE}" pid="7" name="_ReviewingToolsShownOnce">
    <vt:lpwstr/>
  </property>
</Properties>
</file>