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F1B8" w14:textId="5512C38E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  <w:r w:rsidRPr="004052F1">
        <w:rPr>
          <w:rFonts w:ascii="Arial" w:hAnsi="Arial" w:cs="Arial"/>
          <w:b/>
        </w:rPr>
        <w:t>Raport bieżący nr 1</w:t>
      </w:r>
      <w:r w:rsidR="00C93A30">
        <w:rPr>
          <w:rFonts w:ascii="Arial" w:hAnsi="Arial" w:cs="Arial"/>
          <w:b/>
        </w:rPr>
        <w:t>2</w:t>
      </w:r>
      <w:r w:rsidRPr="004052F1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4052F1">
        <w:rPr>
          <w:rFonts w:ascii="Arial" w:hAnsi="Arial" w:cs="Arial"/>
          <w:b/>
        </w:rPr>
        <w:t xml:space="preserve"> z dnia </w:t>
      </w:r>
      <w:r w:rsidR="00C93A30">
        <w:rPr>
          <w:rFonts w:ascii="Arial" w:hAnsi="Arial" w:cs="Arial"/>
          <w:b/>
        </w:rPr>
        <w:t xml:space="preserve">19 lipca 2017 r. </w:t>
      </w:r>
    </w:p>
    <w:p w14:paraId="55F40A21" w14:textId="77777777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</w:p>
    <w:p w14:paraId="42188235" w14:textId="04131926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C93A30" w:rsidRPr="00C93A30">
        <w:rPr>
          <w:rFonts w:ascii="Arial" w:hAnsi="Arial" w:cs="Arial"/>
        </w:rPr>
        <w:t>2017-07-19</w:t>
      </w:r>
      <w:r w:rsidR="00C93A30" w:rsidRPr="00C93A30">
        <w:rPr>
          <w:rFonts w:ascii="Arial" w:hAnsi="Arial" w:cs="Arial"/>
        </w:rPr>
        <w:tab/>
      </w:r>
      <w:r w:rsidR="00725C0D" w:rsidRPr="00725C0D">
        <w:rPr>
          <w:rFonts w:ascii="Arial" w:hAnsi="Arial" w:cs="Arial"/>
        </w:rPr>
        <w:tab/>
      </w:r>
    </w:p>
    <w:p w14:paraId="68052676" w14:textId="7D7BCCCD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C93A30" w:rsidRPr="00C93A30">
        <w:rPr>
          <w:rFonts w:ascii="Arial" w:hAnsi="Arial" w:cs="Arial"/>
        </w:rPr>
        <w:t xml:space="preserve">Powołanie Członków Rady Nadzorczej </w:t>
      </w:r>
      <w:proofErr w:type="spellStart"/>
      <w:r w:rsidR="00C93A30" w:rsidRPr="00C93A30">
        <w:rPr>
          <w:rFonts w:ascii="Arial" w:hAnsi="Arial" w:cs="Arial"/>
        </w:rPr>
        <w:t>Graviton</w:t>
      </w:r>
      <w:proofErr w:type="spellEnd"/>
      <w:r w:rsidR="00C93A30" w:rsidRPr="00C93A30">
        <w:rPr>
          <w:rFonts w:ascii="Arial" w:hAnsi="Arial" w:cs="Arial"/>
        </w:rPr>
        <w:t xml:space="preserve"> Capital S.A. na kolejną kadencję</w:t>
      </w:r>
    </w:p>
    <w:p w14:paraId="6047B0C8" w14:textId="77777777" w:rsidR="00C93A30" w:rsidRDefault="00735987" w:rsidP="00C93A30">
      <w:pPr>
        <w:spacing w:line="320" w:lineRule="exact"/>
        <w:jc w:val="both"/>
        <w:rPr>
          <w:rFonts w:ascii="Arial" w:hAnsi="Arial" w:cs="Arial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C93A30" w:rsidRPr="00C93A30">
        <w:rPr>
          <w:rFonts w:ascii="Arial" w:hAnsi="Arial" w:cs="Arial"/>
        </w:rPr>
        <w:t>Art. 56 ust. 1 pkt 2 Ustawy o ofercie - informacje bieżące i okresowe</w:t>
      </w:r>
    </w:p>
    <w:p w14:paraId="29CAE6B7" w14:textId="77777777" w:rsidR="00C93A30" w:rsidRPr="00C93A30" w:rsidRDefault="00220F30" w:rsidP="00C93A30">
      <w:pPr>
        <w:spacing w:line="320" w:lineRule="exact"/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C93A30" w:rsidRPr="00C93A30">
        <w:rPr>
          <w:rFonts w:ascii="Arial" w:hAnsi="Arial" w:cs="Arial"/>
        </w:rPr>
        <w:t xml:space="preserve">Zarząd </w:t>
      </w:r>
      <w:proofErr w:type="spellStart"/>
      <w:r w:rsidR="00C93A30" w:rsidRPr="00C93A30">
        <w:rPr>
          <w:rFonts w:ascii="Arial" w:hAnsi="Arial" w:cs="Arial"/>
        </w:rPr>
        <w:t>Graviton</w:t>
      </w:r>
      <w:proofErr w:type="spellEnd"/>
      <w:r w:rsidR="00C93A30" w:rsidRPr="00C93A30">
        <w:rPr>
          <w:rFonts w:ascii="Arial" w:hAnsi="Arial" w:cs="Arial"/>
        </w:rPr>
        <w:t xml:space="preserve"> Capital S.A. z siedzibą we Wrocławiu _dalej: "Emitent" lub "Spółka"_ informuje, iż w dniu 19 lipca 2017 r. Zwyczajne Walne Zgromadzenie Emitenta na mocy uchwały nr 19 powołało Panią Zofię </w:t>
      </w:r>
      <w:proofErr w:type="spellStart"/>
      <w:r w:rsidR="00C93A30" w:rsidRPr="00C93A30">
        <w:rPr>
          <w:rFonts w:ascii="Arial" w:hAnsi="Arial" w:cs="Arial"/>
        </w:rPr>
        <w:t>Dzielnicką</w:t>
      </w:r>
      <w:proofErr w:type="spellEnd"/>
      <w:r w:rsidR="00C93A30" w:rsidRPr="00C93A30">
        <w:rPr>
          <w:rFonts w:ascii="Arial" w:hAnsi="Arial" w:cs="Arial"/>
        </w:rPr>
        <w:t xml:space="preserve"> do składu Rady Nadzorczej Spółki na kolejną kadencję oraz na mocy uchwały nr 18 powołało Pana Tadeusza </w:t>
      </w:r>
      <w:proofErr w:type="spellStart"/>
      <w:r w:rsidR="00C93A30" w:rsidRPr="00C93A30">
        <w:rPr>
          <w:rFonts w:ascii="Arial" w:hAnsi="Arial" w:cs="Arial"/>
        </w:rPr>
        <w:t>Gudaszewskiego</w:t>
      </w:r>
      <w:proofErr w:type="spellEnd"/>
      <w:r w:rsidR="00C93A30" w:rsidRPr="00C93A30">
        <w:rPr>
          <w:rFonts w:ascii="Arial" w:hAnsi="Arial" w:cs="Arial"/>
        </w:rPr>
        <w:t xml:space="preserve"> do składu Rady Nadzorczej Spółki na kolejną kadencję.</w:t>
      </w:r>
    </w:p>
    <w:p w14:paraId="6801B96B" w14:textId="77777777" w:rsidR="00C93A30" w:rsidRPr="00C93A30" w:rsidRDefault="00C93A30" w:rsidP="00C93A30">
      <w:pPr>
        <w:spacing w:line="320" w:lineRule="exact"/>
        <w:jc w:val="both"/>
        <w:rPr>
          <w:rFonts w:ascii="Arial" w:hAnsi="Arial" w:cs="Arial"/>
        </w:rPr>
      </w:pPr>
    </w:p>
    <w:p w14:paraId="25332DE4" w14:textId="77777777" w:rsidR="00C93A30" w:rsidRPr="00C93A30" w:rsidRDefault="00C93A30" w:rsidP="00C93A30">
      <w:pPr>
        <w:spacing w:line="320" w:lineRule="exact"/>
        <w:jc w:val="both"/>
        <w:rPr>
          <w:rFonts w:ascii="Arial" w:hAnsi="Arial" w:cs="Arial"/>
        </w:rPr>
      </w:pPr>
      <w:r w:rsidRPr="00C93A30">
        <w:rPr>
          <w:rFonts w:ascii="Arial" w:hAnsi="Arial" w:cs="Arial"/>
        </w:rPr>
        <w:t xml:space="preserve">Pani Zofia </w:t>
      </w:r>
      <w:proofErr w:type="spellStart"/>
      <w:r w:rsidRPr="00C93A30">
        <w:rPr>
          <w:rFonts w:ascii="Arial" w:hAnsi="Arial" w:cs="Arial"/>
        </w:rPr>
        <w:t>Dzielnicka</w:t>
      </w:r>
      <w:proofErr w:type="spellEnd"/>
      <w:r w:rsidRPr="00C93A30">
        <w:rPr>
          <w:rFonts w:ascii="Arial" w:hAnsi="Arial" w:cs="Arial"/>
        </w:rPr>
        <w:t xml:space="preserve"> jest absolwentką Wydziału Prawa, Administracji i </w:t>
      </w:r>
      <w:proofErr w:type="spellStart"/>
      <w:r w:rsidRPr="00C93A30">
        <w:rPr>
          <w:rFonts w:ascii="Arial" w:hAnsi="Arial" w:cs="Arial"/>
        </w:rPr>
        <w:t>Ekonomi</w:t>
      </w:r>
      <w:proofErr w:type="spellEnd"/>
      <w:r w:rsidRPr="00C93A30">
        <w:rPr>
          <w:rFonts w:ascii="Arial" w:hAnsi="Arial" w:cs="Arial"/>
        </w:rPr>
        <w:t xml:space="preserve"> Uniwersytetu Wrocławskiego _dawniej Wydział Prawa Uniwersytetu Wrocławskiego_. Posiada tytuł zawodowy magistra prawa. W latach 1991-2000 pełniła funkcję Dyrektora Departamentu Dewizowego i Współpracy z Zagranicą w Centrali Banku Zachodniego S.A. W latach 2005 - 2008 Pani Zofia </w:t>
      </w:r>
      <w:proofErr w:type="spellStart"/>
      <w:r w:rsidRPr="00C93A30">
        <w:rPr>
          <w:rFonts w:ascii="Arial" w:hAnsi="Arial" w:cs="Arial"/>
        </w:rPr>
        <w:t>Dzielnicka</w:t>
      </w:r>
      <w:proofErr w:type="spellEnd"/>
      <w:r w:rsidRPr="00C93A30">
        <w:rPr>
          <w:rFonts w:ascii="Arial" w:hAnsi="Arial" w:cs="Arial"/>
        </w:rPr>
        <w:t xml:space="preserve"> pełniła funkcję Wiceprezesa Zarządu Domu Maklerskiego WDM S.A.W latach 2011-2017 Pani Zofia </w:t>
      </w:r>
      <w:proofErr w:type="spellStart"/>
      <w:r w:rsidRPr="00C93A30">
        <w:rPr>
          <w:rFonts w:ascii="Arial" w:hAnsi="Arial" w:cs="Arial"/>
        </w:rPr>
        <w:t>Dzielnicka</w:t>
      </w:r>
      <w:proofErr w:type="spellEnd"/>
      <w:r w:rsidRPr="00C93A30">
        <w:rPr>
          <w:rFonts w:ascii="Arial" w:hAnsi="Arial" w:cs="Arial"/>
        </w:rPr>
        <w:t xml:space="preserve"> sprawowała funkcję Prezesa Zarządu w spółce Centrum Księgowe Spółek Kapitałowych Sp. z o.o.</w:t>
      </w:r>
    </w:p>
    <w:p w14:paraId="37744C82" w14:textId="77777777" w:rsidR="00C93A30" w:rsidRPr="00C93A30" w:rsidRDefault="00C93A30" w:rsidP="00C93A30">
      <w:pPr>
        <w:spacing w:line="320" w:lineRule="exact"/>
        <w:jc w:val="both"/>
        <w:rPr>
          <w:rFonts w:ascii="Arial" w:hAnsi="Arial" w:cs="Arial"/>
        </w:rPr>
      </w:pPr>
    </w:p>
    <w:p w14:paraId="03A7F86A" w14:textId="77777777" w:rsidR="00C93A30" w:rsidRPr="00C93A30" w:rsidRDefault="00C93A30" w:rsidP="00C93A30">
      <w:pPr>
        <w:spacing w:line="320" w:lineRule="exact"/>
        <w:jc w:val="both"/>
        <w:rPr>
          <w:rFonts w:ascii="Arial" w:hAnsi="Arial" w:cs="Arial"/>
        </w:rPr>
      </w:pPr>
      <w:r w:rsidRPr="00C93A30">
        <w:rPr>
          <w:rFonts w:ascii="Arial" w:hAnsi="Arial" w:cs="Arial"/>
        </w:rPr>
        <w:t xml:space="preserve">Zgodnie z najlepszą wiedzą Zarządu Spółki, Pani Zofia </w:t>
      </w:r>
      <w:proofErr w:type="spellStart"/>
      <w:r w:rsidRPr="00C93A30">
        <w:rPr>
          <w:rFonts w:ascii="Arial" w:hAnsi="Arial" w:cs="Arial"/>
        </w:rPr>
        <w:t>Dzielnicka</w:t>
      </w:r>
      <w:proofErr w:type="spellEnd"/>
      <w:r w:rsidRPr="00C93A30">
        <w:rPr>
          <w:rFonts w:ascii="Arial" w:hAnsi="Arial" w:cs="Arial"/>
        </w:rPr>
        <w:t xml:space="preserve"> poza przedsiębiorstwem Emitenta sprawuje funkcję w organie nadzorczym spółki </w:t>
      </w:r>
      <w:proofErr w:type="spellStart"/>
      <w:r w:rsidRPr="00C93A30">
        <w:rPr>
          <w:rFonts w:ascii="Arial" w:hAnsi="Arial" w:cs="Arial"/>
        </w:rPr>
        <w:t>Quark</w:t>
      </w:r>
      <w:proofErr w:type="spellEnd"/>
      <w:r w:rsidRPr="00C93A30">
        <w:rPr>
          <w:rFonts w:ascii="Arial" w:hAnsi="Arial" w:cs="Arial"/>
        </w:rPr>
        <w:t xml:space="preserve"> </w:t>
      </w:r>
      <w:proofErr w:type="spellStart"/>
      <w:r w:rsidRPr="00C93A30">
        <w:rPr>
          <w:rFonts w:ascii="Arial" w:hAnsi="Arial" w:cs="Arial"/>
        </w:rPr>
        <w:t>Ventures</w:t>
      </w:r>
      <w:proofErr w:type="spellEnd"/>
      <w:r w:rsidRPr="00C93A30">
        <w:rPr>
          <w:rFonts w:ascii="Arial" w:hAnsi="Arial" w:cs="Arial"/>
        </w:rPr>
        <w:t xml:space="preserve"> S.A. Działalność wykonywana przez Panią Zofię </w:t>
      </w:r>
      <w:proofErr w:type="spellStart"/>
      <w:r w:rsidRPr="00C93A30">
        <w:rPr>
          <w:rFonts w:ascii="Arial" w:hAnsi="Arial" w:cs="Arial"/>
        </w:rPr>
        <w:t>Dzielnicką</w:t>
      </w:r>
      <w:proofErr w:type="spellEnd"/>
      <w:r w:rsidRPr="00C93A30">
        <w:rPr>
          <w:rFonts w:ascii="Arial" w:hAnsi="Arial" w:cs="Arial"/>
        </w:rPr>
        <w:t xml:space="preserve"> poza przedsiębiorstwem Emitenta nie jest konkurencyjna wobec działalności Emitenta.</w:t>
      </w:r>
    </w:p>
    <w:p w14:paraId="5DF19E2C" w14:textId="77777777" w:rsidR="00C93A30" w:rsidRPr="00C93A30" w:rsidRDefault="00C93A30" w:rsidP="00C93A30">
      <w:pPr>
        <w:spacing w:line="320" w:lineRule="exact"/>
        <w:jc w:val="both"/>
        <w:rPr>
          <w:rFonts w:ascii="Arial" w:hAnsi="Arial" w:cs="Arial"/>
        </w:rPr>
      </w:pPr>
    </w:p>
    <w:p w14:paraId="194DE982" w14:textId="77777777" w:rsidR="00C93A30" w:rsidRPr="00C93A30" w:rsidRDefault="00C93A30" w:rsidP="00C93A30">
      <w:pPr>
        <w:spacing w:line="320" w:lineRule="exact"/>
        <w:jc w:val="both"/>
        <w:rPr>
          <w:rFonts w:ascii="Arial" w:hAnsi="Arial" w:cs="Arial"/>
        </w:rPr>
      </w:pPr>
      <w:r w:rsidRPr="00C93A30">
        <w:rPr>
          <w:rFonts w:ascii="Arial" w:hAnsi="Arial" w:cs="Arial"/>
        </w:rPr>
        <w:t xml:space="preserve">Ponadto, zgodnie z najlepszą wiedzą Zarządu Emitenta Pani Zofia </w:t>
      </w:r>
      <w:proofErr w:type="spellStart"/>
      <w:r w:rsidRPr="00C93A30">
        <w:rPr>
          <w:rFonts w:ascii="Arial" w:hAnsi="Arial" w:cs="Arial"/>
        </w:rPr>
        <w:t>Dzielnicka</w:t>
      </w:r>
      <w:proofErr w:type="spellEnd"/>
      <w:r w:rsidRPr="00C93A30">
        <w:rPr>
          <w:rFonts w:ascii="Arial" w:hAnsi="Arial" w:cs="Arial"/>
        </w:rPr>
        <w:t>:</w:t>
      </w:r>
    </w:p>
    <w:p w14:paraId="5D03ECCD" w14:textId="77777777" w:rsidR="00C93A30" w:rsidRPr="00C93A30" w:rsidRDefault="00C93A30" w:rsidP="00C93A30">
      <w:pPr>
        <w:spacing w:line="320" w:lineRule="exact"/>
        <w:jc w:val="both"/>
        <w:rPr>
          <w:rFonts w:ascii="Arial" w:hAnsi="Arial" w:cs="Arial"/>
        </w:rPr>
      </w:pPr>
      <w:r w:rsidRPr="00C93A30">
        <w:rPr>
          <w:rFonts w:ascii="Arial" w:hAnsi="Arial" w:cs="Arial"/>
        </w:rPr>
        <w:t>- nie jest wspólnikiem w konkurencyjnych wobec Emitenta spółkach cywilnych lub osobowych,</w:t>
      </w:r>
    </w:p>
    <w:p w14:paraId="7AA066BC" w14:textId="77777777" w:rsidR="00C93A30" w:rsidRPr="00C93A30" w:rsidRDefault="00C93A30" w:rsidP="00C93A30">
      <w:pPr>
        <w:spacing w:line="320" w:lineRule="exact"/>
        <w:jc w:val="both"/>
        <w:rPr>
          <w:rFonts w:ascii="Arial" w:hAnsi="Arial" w:cs="Arial"/>
        </w:rPr>
      </w:pPr>
      <w:r w:rsidRPr="00C93A30">
        <w:rPr>
          <w:rFonts w:ascii="Arial" w:hAnsi="Arial" w:cs="Arial"/>
        </w:rPr>
        <w:t>- nie jest członkiem organów konkurencyjnych wobec Emitenta spółek kapitałowych,</w:t>
      </w:r>
    </w:p>
    <w:p w14:paraId="76923A92" w14:textId="77777777" w:rsidR="00C93A30" w:rsidRPr="00C93A30" w:rsidRDefault="00C93A30" w:rsidP="00C93A30">
      <w:pPr>
        <w:spacing w:line="320" w:lineRule="exact"/>
        <w:jc w:val="both"/>
        <w:rPr>
          <w:rFonts w:ascii="Arial" w:hAnsi="Arial" w:cs="Arial"/>
        </w:rPr>
      </w:pPr>
      <w:r w:rsidRPr="00C93A30">
        <w:rPr>
          <w:rFonts w:ascii="Arial" w:hAnsi="Arial" w:cs="Arial"/>
        </w:rPr>
        <w:t>- nie uczestniczy w innych konkurencyjnych osobach prawnych jako członek ich organów,</w:t>
      </w:r>
    </w:p>
    <w:p w14:paraId="62DDF20A" w14:textId="77777777" w:rsidR="00C93A30" w:rsidRPr="00C93A30" w:rsidRDefault="00C93A30" w:rsidP="00C93A30">
      <w:pPr>
        <w:spacing w:line="320" w:lineRule="exact"/>
        <w:jc w:val="both"/>
        <w:rPr>
          <w:rFonts w:ascii="Arial" w:hAnsi="Arial" w:cs="Arial"/>
        </w:rPr>
      </w:pPr>
      <w:r w:rsidRPr="00C93A30">
        <w:rPr>
          <w:rFonts w:ascii="Arial" w:hAnsi="Arial" w:cs="Arial"/>
        </w:rPr>
        <w:t>- nie figuruje w Rejestrze Dłużników Niewypłacalnych prowadzonym na podstawie ustawy o KRS.</w:t>
      </w:r>
    </w:p>
    <w:p w14:paraId="779B6556" w14:textId="77777777" w:rsidR="00C93A30" w:rsidRPr="00C93A30" w:rsidRDefault="00C93A30" w:rsidP="00C93A30">
      <w:pPr>
        <w:spacing w:line="320" w:lineRule="exact"/>
        <w:jc w:val="both"/>
        <w:rPr>
          <w:rFonts w:ascii="Arial" w:hAnsi="Arial" w:cs="Arial"/>
        </w:rPr>
      </w:pPr>
    </w:p>
    <w:p w14:paraId="1F8B902D" w14:textId="77777777" w:rsidR="00C93A30" w:rsidRPr="00C93A30" w:rsidRDefault="00C93A30" w:rsidP="00C93A30">
      <w:pPr>
        <w:spacing w:line="320" w:lineRule="exact"/>
        <w:jc w:val="both"/>
        <w:rPr>
          <w:rFonts w:ascii="Arial" w:hAnsi="Arial" w:cs="Arial"/>
        </w:rPr>
      </w:pPr>
      <w:r w:rsidRPr="00C93A30">
        <w:rPr>
          <w:rFonts w:ascii="Arial" w:hAnsi="Arial" w:cs="Arial"/>
        </w:rPr>
        <w:t xml:space="preserve">Pan Tadeusz </w:t>
      </w:r>
      <w:proofErr w:type="spellStart"/>
      <w:r w:rsidRPr="00C93A30">
        <w:rPr>
          <w:rFonts w:ascii="Arial" w:hAnsi="Arial" w:cs="Arial"/>
        </w:rPr>
        <w:t>Gudaszewski</w:t>
      </w:r>
      <w:proofErr w:type="spellEnd"/>
      <w:r w:rsidRPr="00C93A30">
        <w:rPr>
          <w:rFonts w:ascii="Arial" w:hAnsi="Arial" w:cs="Arial"/>
        </w:rPr>
        <w:t xml:space="preserve"> jest absolwentem Uniwersytetu Ekonomicznego we Wrocławiu _dawniej Akademia Ekonomiczna im. Oskara Langego we Wrocławiu_ – Wydział Inżynieryjno-Ekonomiczny. Pan Tadeusz </w:t>
      </w:r>
      <w:proofErr w:type="spellStart"/>
      <w:r w:rsidRPr="00C93A30">
        <w:rPr>
          <w:rFonts w:ascii="Arial" w:hAnsi="Arial" w:cs="Arial"/>
        </w:rPr>
        <w:t>Gudaszewski</w:t>
      </w:r>
      <w:proofErr w:type="spellEnd"/>
      <w:r w:rsidRPr="00C93A30">
        <w:rPr>
          <w:rFonts w:ascii="Arial" w:hAnsi="Arial" w:cs="Arial"/>
        </w:rPr>
        <w:t xml:space="preserve"> posiada również tytuł naukowy Doktora nauk technicznych. Dodatkowo posiada również Licencję Maklera Papierów Wartościowych _Nr 1537_. W latach 1984-1989 pełnił funkcję Adiunkta na Uniwersytecie Ekonomicznym we </w:t>
      </w:r>
      <w:r w:rsidRPr="00C93A30">
        <w:rPr>
          <w:rFonts w:ascii="Arial" w:hAnsi="Arial" w:cs="Arial"/>
        </w:rPr>
        <w:lastRenderedPageBreak/>
        <w:t xml:space="preserve">Wrocławiu. Od 1994 r. do 2006 r. Pan Tadeusz </w:t>
      </w:r>
      <w:proofErr w:type="spellStart"/>
      <w:r w:rsidRPr="00C93A30">
        <w:rPr>
          <w:rFonts w:ascii="Arial" w:hAnsi="Arial" w:cs="Arial"/>
        </w:rPr>
        <w:t>Gudaszewski</w:t>
      </w:r>
      <w:proofErr w:type="spellEnd"/>
      <w:r w:rsidRPr="00C93A30">
        <w:rPr>
          <w:rFonts w:ascii="Arial" w:hAnsi="Arial" w:cs="Arial"/>
        </w:rPr>
        <w:t xml:space="preserve"> związany był z Biurem Maklerskim BPH PBK S.A. _dawniej Dom Maklerski PBK S.A._, w którym pełnił m.in. funkcje Kierownika POK-u, Dyrektora Makroregionu Zachodniego czy Starszego Menedżera. W latach 2007 - 2011 pełnił funkcję Dyrektora ds. Sprzedaży i Marketingu w Domu Maklerskim WDM S.A.</w:t>
      </w:r>
    </w:p>
    <w:p w14:paraId="4826D29B" w14:textId="77777777" w:rsidR="00C93A30" w:rsidRPr="00C93A30" w:rsidRDefault="00C93A30" w:rsidP="00C93A30">
      <w:pPr>
        <w:spacing w:line="320" w:lineRule="exact"/>
        <w:jc w:val="both"/>
        <w:rPr>
          <w:rFonts w:ascii="Arial" w:hAnsi="Arial" w:cs="Arial"/>
        </w:rPr>
      </w:pPr>
    </w:p>
    <w:p w14:paraId="146A705C" w14:textId="77777777" w:rsidR="00C93A30" w:rsidRPr="00C93A30" w:rsidRDefault="00C93A30" w:rsidP="00C93A30">
      <w:pPr>
        <w:spacing w:line="320" w:lineRule="exact"/>
        <w:jc w:val="both"/>
        <w:rPr>
          <w:rFonts w:ascii="Arial" w:hAnsi="Arial" w:cs="Arial"/>
        </w:rPr>
      </w:pPr>
      <w:r w:rsidRPr="00C93A30">
        <w:rPr>
          <w:rFonts w:ascii="Arial" w:hAnsi="Arial" w:cs="Arial"/>
        </w:rPr>
        <w:t xml:space="preserve">Zgodnie z najlepszą wiedzą Zarządu Spółki, Pan Tadeusz </w:t>
      </w:r>
      <w:proofErr w:type="spellStart"/>
      <w:r w:rsidRPr="00C93A30">
        <w:rPr>
          <w:rFonts w:ascii="Arial" w:hAnsi="Arial" w:cs="Arial"/>
        </w:rPr>
        <w:t>Gudaszewski</w:t>
      </w:r>
      <w:proofErr w:type="spellEnd"/>
      <w:r w:rsidRPr="00C93A30">
        <w:rPr>
          <w:rFonts w:ascii="Arial" w:hAnsi="Arial" w:cs="Arial"/>
        </w:rPr>
        <w:t xml:space="preserve"> poza przedsiębiorstwem Emitenta sprawuje funkcję w organie nadzorczym spółki </w:t>
      </w:r>
      <w:proofErr w:type="spellStart"/>
      <w:r w:rsidRPr="00C93A30">
        <w:rPr>
          <w:rFonts w:ascii="Arial" w:hAnsi="Arial" w:cs="Arial"/>
        </w:rPr>
        <w:t>Quark</w:t>
      </w:r>
      <w:proofErr w:type="spellEnd"/>
      <w:r w:rsidRPr="00C93A30">
        <w:rPr>
          <w:rFonts w:ascii="Arial" w:hAnsi="Arial" w:cs="Arial"/>
        </w:rPr>
        <w:t xml:space="preserve"> </w:t>
      </w:r>
      <w:proofErr w:type="spellStart"/>
      <w:r w:rsidRPr="00C93A30">
        <w:rPr>
          <w:rFonts w:ascii="Arial" w:hAnsi="Arial" w:cs="Arial"/>
        </w:rPr>
        <w:t>Ventures</w:t>
      </w:r>
      <w:proofErr w:type="spellEnd"/>
      <w:r w:rsidRPr="00C93A30">
        <w:rPr>
          <w:rFonts w:ascii="Arial" w:hAnsi="Arial" w:cs="Arial"/>
        </w:rPr>
        <w:t xml:space="preserve"> S.A. Działalność wykonywana przez Pana Tadeusza </w:t>
      </w:r>
      <w:proofErr w:type="spellStart"/>
      <w:r w:rsidRPr="00C93A30">
        <w:rPr>
          <w:rFonts w:ascii="Arial" w:hAnsi="Arial" w:cs="Arial"/>
        </w:rPr>
        <w:t>Gudaszewskiego</w:t>
      </w:r>
      <w:proofErr w:type="spellEnd"/>
      <w:r w:rsidRPr="00C93A30">
        <w:rPr>
          <w:rFonts w:ascii="Arial" w:hAnsi="Arial" w:cs="Arial"/>
        </w:rPr>
        <w:t xml:space="preserve"> poza przedsiębiorstwem Emitenta nie jest konkurencyjna wobec działalności Emitenta.</w:t>
      </w:r>
    </w:p>
    <w:p w14:paraId="52652A0D" w14:textId="77777777" w:rsidR="00C93A30" w:rsidRPr="00C93A30" w:rsidRDefault="00C93A30" w:rsidP="00C93A30">
      <w:pPr>
        <w:spacing w:line="320" w:lineRule="exact"/>
        <w:jc w:val="both"/>
        <w:rPr>
          <w:rFonts w:ascii="Arial" w:hAnsi="Arial" w:cs="Arial"/>
        </w:rPr>
      </w:pPr>
    </w:p>
    <w:p w14:paraId="0E0B0A25" w14:textId="77777777" w:rsidR="00C93A30" w:rsidRPr="00C93A30" w:rsidRDefault="00C93A30" w:rsidP="00C93A30">
      <w:pPr>
        <w:spacing w:line="320" w:lineRule="exact"/>
        <w:jc w:val="both"/>
        <w:rPr>
          <w:rFonts w:ascii="Arial" w:hAnsi="Arial" w:cs="Arial"/>
        </w:rPr>
      </w:pPr>
      <w:r w:rsidRPr="00C93A30">
        <w:rPr>
          <w:rFonts w:ascii="Arial" w:hAnsi="Arial" w:cs="Arial"/>
        </w:rPr>
        <w:t xml:space="preserve">Ponadto, zgodnie z najlepszą wiedzą Zarządu Emitenta Pan Tadeusz </w:t>
      </w:r>
      <w:proofErr w:type="spellStart"/>
      <w:r w:rsidRPr="00C93A30">
        <w:rPr>
          <w:rFonts w:ascii="Arial" w:hAnsi="Arial" w:cs="Arial"/>
        </w:rPr>
        <w:t>Gudaszewski</w:t>
      </w:r>
      <w:proofErr w:type="spellEnd"/>
      <w:r w:rsidRPr="00C93A30">
        <w:rPr>
          <w:rFonts w:ascii="Arial" w:hAnsi="Arial" w:cs="Arial"/>
        </w:rPr>
        <w:t>:</w:t>
      </w:r>
    </w:p>
    <w:p w14:paraId="5890E39D" w14:textId="77777777" w:rsidR="00C93A30" w:rsidRPr="00C93A30" w:rsidRDefault="00C93A30" w:rsidP="00C93A30">
      <w:pPr>
        <w:spacing w:line="320" w:lineRule="exact"/>
        <w:jc w:val="both"/>
        <w:rPr>
          <w:rFonts w:ascii="Arial" w:hAnsi="Arial" w:cs="Arial"/>
        </w:rPr>
      </w:pPr>
      <w:r w:rsidRPr="00C93A30">
        <w:rPr>
          <w:rFonts w:ascii="Arial" w:hAnsi="Arial" w:cs="Arial"/>
        </w:rPr>
        <w:t>- nie jest wspólnikiem w konkurencyjnych wobec Emitenta spółkach cywilnych lub osobowych,</w:t>
      </w:r>
    </w:p>
    <w:p w14:paraId="4978E463" w14:textId="77777777" w:rsidR="00C93A30" w:rsidRPr="00C93A30" w:rsidRDefault="00C93A30" w:rsidP="00C93A30">
      <w:pPr>
        <w:spacing w:line="320" w:lineRule="exact"/>
        <w:jc w:val="both"/>
        <w:rPr>
          <w:rFonts w:ascii="Arial" w:hAnsi="Arial" w:cs="Arial"/>
        </w:rPr>
      </w:pPr>
      <w:r w:rsidRPr="00C93A30">
        <w:rPr>
          <w:rFonts w:ascii="Arial" w:hAnsi="Arial" w:cs="Arial"/>
        </w:rPr>
        <w:t>- nie jest członkiem organów konkurencyjnych wobec Emitenta spółek kapitałowych,</w:t>
      </w:r>
    </w:p>
    <w:p w14:paraId="3DDE8873" w14:textId="77777777" w:rsidR="00C93A30" w:rsidRPr="00C93A30" w:rsidRDefault="00C93A30" w:rsidP="00C93A30">
      <w:pPr>
        <w:spacing w:line="320" w:lineRule="exact"/>
        <w:jc w:val="both"/>
        <w:rPr>
          <w:rFonts w:ascii="Arial" w:hAnsi="Arial" w:cs="Arial"/>
        </w:rPr>
      </w:pPr>
      <w:r w:rsidRPr="00C93A30">
        <w:rPr>
          <w:rFonts w:ascii="Arial" w:hAnsi="Arial" w:cs="Arial"/>
        </w:rPr>
        <w:t>- nie uczestniczy w innych konkurencyjnych osobach prawnych jako członek ich organów,</w:t>
      </w:r>
    </w:p>
    <w:p w14:paraId="79C42B31" w14:textId="77777777" w:rsidR="00C93A30" w:rsidRDefault="00C93A30" w:rsidP="00C93A30">
      <w:pPr>
        <w:spacing w:line="320" w:lineRule="exact"/>
        <w:jc w:val="both"/>
        <w:rPr>
          <w:rFonts w:ascii="Arial" w:hAnsi="Arial" w:cs="Arial"/>
        </w:rPr>
      </w:pPr>
      <w:r w:rsidRPr="00C93A30">
        <w:rPr>
          <w:rFonts w:ascii="Arial" w:hAnsi="Arial" w:cs="Arial"/>
        </w:rPr>
        <w:t>- nie figuruje w Rejestrze Dłużników Niewypłacalnych prowadzonym na podstawie ustawy o KRS.</w:t>
      </w:r>
    </w:p>
    <w:p w14:paraId="22773A2F" w14:textId="77777777" w:rsidR="00C93A30" w:rsidRDefault="00F44BDB" w:rsidP="00C93A30">
      <w:pPr>
        <w:spacing w:line="320" w:lineRule="exact"/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b/>
          <w:iCs/>
          <w:sz w:val="22"/>
          <w:szCs w:val="22"/>
        </w:rPr>
        <w:t>Szczegółowa p</w:t>
      </w:r>
      <w:r w:rsidR="00DD3865" w:rsidRPr="00AF309D">
        <w:rPr>
          <w:rStyle w:val="a11"/>
          <w:rFonts w:ascii="Arial" w:hAnsi="Arial" w:cs="Arial"/>
          <w:b/>
          <w:iCs/>
          <w:sz w:val="22"/>
          <w:szCs w:val="22"/>
        </w:rPr>
        <w:t>odstawa prawna: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C93A30" w:rsidRPr="00C93A30">
        <w:rPr>
          <w:rStyle w:val="a11"/>
          <w:rFonts w:ascii="Arial" w:hAnsi="Arial" w:cs="Arial"/>
          <w:iCs/>
          <w:sz w:val="22"/>
          <w:szCs w:val="22"/>
        </w:rPr>
        <w:t xml:space="preserve">§ 5 ust. 1 pkt 22_ Rozporządzenia Ministra Finansów z dnia 19 lutego 2009 roku w sprawie informacji bieżących i okresowych przekazywanych przez emitentów papierów wartościowych oraz warunków uznawania za równoważne informacji wymaganych przepisami prawa państwa niebędącego państwem członkowskim _tekst jedn. Dz.U. z 2014 r., poz. 133 z </w:t>
      </w:r>
      <w:proofErr w:type="spellStart"/>
      <w:r w:rsidR="00C93A30" w:rsidRPr="00C93A30">
        <w:rPr>
          <w:rStyle w:val="a11"/>
          <w:rFonts w:ascii="Arial" w:hAnsi="Arial" w:cs="Arial"/>
          <w:iCs/>
          <w:sz w:val="22"/>
          <w:szCs w:val="22"/>
        </w:rPr>
        <w:t>późn</w:t>
      </w:r>
      <w:proofErr w:type="spellEnd"/>
      <w:r w:rsidR="00C93A30" w:rsidRPr="00C93A30">
        <w:rPr>
          <w:rStyle w:val="a11"/>
          <w:rFonts w:ascii="Arial" w:hAnsi="Arial" w:cs="Arial"/>
          <w:iCs/>
          <w:sz w:val="22"/>
          <w:szCs w:val="22"/>
        </w:rPr>
        <w:t>. zm._</w:t>
      </w:r>
    </w:p>
    <w:p w14:paraId="01215C5B" w14:textId="75503E69" w:rsidR="00993ECA" w:rsidRPr="00A07084" w:rsidRDefault="00993ECA" w:rsidP="00C93A30">
      <w:pPr>
        <w:spacing w:line="320" w:lineRule="exact"/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191C2B26" w14:textId="77777777" w:rsidR="00725C0D" w:rsidRDefault="00725C0D" w:rsidP="00725C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Dominik Dymecki – Prezes Zarządu</w:t>
      </w:r>
      <w:r>
        <w:rPr>
          <w:rFonts w:ascii="Arial" w:hAnsi="Arial" w:cs="Arial"/>
          <w:bCs/>
        </w:rPr>
        <w:tab/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97D9" w14:textId="77777777" w:rsidR="00B27C93" w:rsidRDefault="00B27C93" w:rsidP="004E5EC3">
      <w:pPr>
        <w:spacing w:after="0" w:line="240" w:lineRule="auto"/>
      </w:pPr>
      <w:r>
        <w:separator/>
      </w:r>
    </w:p>
  </w:endnote>
  <w:endnote w:type="continuationSeparator" w:id="0">
    <w:p w14:paraId="24D01C6B" w14:textId="77777777" w:rsidR="00B27C93" w:rsidRDefault="00B27C93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F565" w14:textId="77777777" w:rsidR="00B27C93" w:rsidRDefault="00B27C93" w:rsidP="004E5EC3">
      <w:pPr>
        <w:spacing w:after="0" w:line="240" w:lineRule="auto"/>
      </w:pPr>
      <w:r>
        <w:separator/>
      </w:r>
    </w:p>
  </w:footnote>
  <w:footnote w:type="continuationSeparator" w:id="0">
    <w:p w14:paraId="2B782DC8" w14:textId="77777777" w:rsidR="00B27C93" w:rsidRDefault="00B27C93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C51A1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2F1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25C0D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F309D"/>
    <w:rsid w:val="00B074DD"/>
    <w:rsid w:val="00B27C93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93A30"/>
    <w:rsid w:val="00CA7268"/>
    <w:rsid w:val="00CB2C2A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8</cp:revision>
  <dcterms:created xsi:type="dcterms:W3CDTF">2021-06-21T08:35:00Z</dcterms:created>
  <dcterms:modified xsi:type="dcterms:W3CDTF">2021-06-23T10:50:00Z</dcterms:modified>
</cp:coreProperties>
</file>