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0A21" w14:textId="7224722D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>Raport bieżący nr 1</w:t>
      </w:r>
      <w:r w:rsidR="00ED517E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ED517E">
        <w:rPr>
          <w:rFonts w:ascii="Arial" w:hAnsi="Arial" w:cs="Arial"/>
          <w:b/>
        </w:rPr>
        <w:t>28</w:t>
      </w:r>
      <w:r w:rsidRPr="004052F1">
        <w:rPr>
          <w:rFonts w:ascii="Arial" w:hAnsi="Arial" w:cs="Arial"/>
          <w:b/>
        </w:rPr>
        <w:t xml:space="preserve"> </w:t>
      </w:r>
      <w:r w:rsidR="00ED517E">
        <w:rPr>
          <w:rFonts w:ascii="Arial" w:hAnsi="Arial" w:cs="Arial"/>
          <w:b/>
        </w:rPr>
        <w:t xml:space="preserve">listopada 2017 r. </w:t>
      </w:r>
    </w:p>
    <w:p w14:paraId="330FF6D4" w14:textId="77777777" w:rsidR="00ED517E" w:rsidRDefault="00ED517E" w:rsidP="00220F30">
      <w:pPr>
        <w:spacing w:after="120"/>
        <w:jc w:val="both"/>
        <w:rPr>
          <w:rFonts w:ascii="Arial" w:hAnsi="Arial" w:cs="Arial"/>
          <w:b/>
        </w:rPr>
      </w:pPr>
    </w:p>
    <w:p w14:paraId="35B5E56B" w14:textId="77777777" w:rsidR="00ED517E" w:rsidRDefault="00220F30" w:rsidP="00ED517E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ED517E" w:rsidRPr="00ED517E">
        <w:rPr>
          <w:rFonts w:ascii="Arial" w:hAnsi="Arial" w:cs="Arial"/>
        </w:rPr>
        <w:t>2017-11-28</w:t>
      </w:r>
      <w:r w:rsidR="00ED517E" w:rsidRPr="00ED517E">
        <w:rPr>
          <w:rFonts w:ascii="Arial" w:hAnsi="Arial" w:cs="Arial"/>
        </w:rPr>
        <w:tab/>
      </w:r>
    </w:p>
    <w:p w14:paraId="68052676" w14:textId="5D88C46E" w:rsidR="008048A0" w:rsidRPr="00DD3865" w:rsidRDefault="00220F30" w:rsidP="00ED517E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AB4DF1" w:rsidRPr="00AB4DF1">
        <w:rPr>
          <w:rFonts w:ascii="Arial" w:hAnsi="Arial" w:cs="Arial"/>
        </w:rPr>
        <w:t>Rejestracja w KRS zmian statutu Spółki</w:t>
      </w:r>
      <w:r w:rsidR="00AB4DF1" w:rsidRPr="00AB4DF1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187D5A9F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AB4DF1" w:rsidRPr="00AB4DF1">
        <w:rPr>
          <w:rFonts w:ascii="Arial" w:hAnsi="Arial" w:cs="Arial"/>
        </w:rPr>
        <w:t>Art. 56 ust. 1 pkt 2 Ustawy o ofercie - informacje bieżące i okresowe</w:t>
      </w:r>
    </w:p>
    <w:p w14:paraId="0AEE685F" w14:textId="77777777" w:rsidR="00AB4DF1" w:rsidRPr="00AB4DF1" w:rsidRDefault="00220F30" w:rsidP="00AB4DF1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AB4DF1" w:rsidRPr="00AB4DF1">
        <w:rPr>
          <w:rFonts w:ascii="Arial" w:hAnsi="Arial" w:cs="Arial"/>
        </w:rPr>
        <w:t xml:space="preserve">Zarząd </w:t>
      </w:r>
      <w:proofErr w:type="spellStart"/>
      <w:r w:rsidR="00AB4DF1" w:rsidRPr="00AB4DF1">
        <w:rPr>
          <w:rFonts w:ascii="Arial" w:hAnsi="Arial" w:cs="Arial"/>
        </w:rPr>
        <w:t>Graviton</w:t>
      </w:r>
      <w:proofErr w:type="spellEnd"/>
      <w:r w:rsidR="00AB4DF1" w:rsidRPr="00AB4DF1">
        <w:rPr>
          <w:rFonts w:ascii="Arial" w:hAnsi="Arial" w:cs="Arial"/>
        </w:rPr>
        <w:t xml:space="preserve"> Capital S.A. z siedzibą we Wrocławiu _dalej: "Spółka", "Emitent"_ informuje, że w dniu dzisiejszym powziął wiedzę, iż w dniu 14 listopada 2017 r. Sąd Rejonowy dla Wrocławia – Fabrycznej we Wrocławiu VI Wydział Gospodarczy KRS zarejestrował zmiany statutu Spółki dokonane uchwałą nr 20 podjętą przez Zwyczajne Walne Zgromadzenie Emitenta dnia 19 lipca 2017 r.</w:t>
      </w:r>
    </w:p>
    <w:p w14:paraId="7726AD58" w14:textId="77777777" w:rsidR="00AB4DF1" w:rsidRPr="00AB4DF1" w:rsidRDefault="00AB4DF1" w:rsidP="00AB4DF1">
      <w:pPr>
        <w:jc w:val="both"/>
        <w:rPr>
          <w:rFonts w:ascii="Arial" w:hAnsi="Arial" w:cs="Arial"/>
        </w:rPr>
      </w:pPr>
    </w:p>
    <w:p w14:paraId="21D508F3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Dotychczasowe brzmienie art. 2 ust. 1 Statutu Spółki było następujące:</w:t>
      </w:r>
    </w:p>
    <w:p w14:paraId="04C50F0C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"Przedmiotem działalności Spółki jest prowadzenie działalności maklerskiej obejmującej wykonywanie czynności polegających na:</w:t>
      </w:r>
    </w:p>
    <w:p w14:paraId="16DEFEC0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a_ Zarządzaniu portfelami, w skład których wchodzi jeden lub większa liczba maklerskich instrumentów finansowych,</w:t>
      </w:r>
    </w:p>
    <w:p w14:paraId="03DFD8DB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b_ Doradztwie inwestycyjnym w zakresie maklerskich instrumentów finansowych, dopuszczonych do obrotu zorganizowanego,</w:t>
      </w:r>
    </w:p>
    <w:p w14:paraId="3D8EF983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c_ Doradztwie dla przedsiębiorstw w zakresie struktury kapitałowej, strategii przedsiębiorstwa lub innych zagadnień związanych z taką strukturą lub strategią,</w:t>
      </w:r>
    </w:p>
    <w:p w14:paraId="3106FA05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d_ Doradztwie i innych usługach w zakresie łączenia, podziału i przejmowania przedsiębiorstw,</w:t>
      </w:r>
    </w:p>
    <w:p w14:paraId="73B26D14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e_ Doradztwie inwestycyjnym w zakresie maklerskich instrumentów finansowych, z wyłączeniem instrumentów finansowych dopuszczonych do obrotu zorganizowanego,</w:t>
      </w:r>
    </w:p>
    <w:p w14:paraId="1F0F7B40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f_ Oferowaniu maklerskich instrumentów finansowych."</w:t>
      </w:r>
    </w:p>
    <w:p w14:paraId="2FF7F7C7" w14:textId="77777777" w:rsidR="00AB4DF1" w:rsidRPr="00AB4DF1" w:rsidRDefault="00AB4DF1" w:rsidP="00AB4DF1">
      <w:pPr>
        <w:jc w:val="both"/>
        <w:rPr>
          <w:rFonts w:ascii="Arial" w:hAnsi="Arial" w:cs="Arial"/>
        </w:rPr>
      </w:pPr>
    </w:p>
    <w:p w14:paraId="56E9699B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Aktualne brzmienie art. 2 ust. 1 Statutu Spółki jest następujące:</w:t>
      </w:r>
    </w:p>
    <w:p w14:paraId="538530C1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"Przedmiotem działalności Spółki jest prowadzenie działalności maklerskiej obejmującej wykonywanie czynności polegających na:</w:t>
      </w:r>
    </w:p>
    <w:p w14:paraId="37AC46F6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a_ Doradztwie dla przedsiębiorstw w zakresie struktury kapitałowej, strategii przedsiębiorstwa lub innych zagadnień związanych z taką strukturą lub strategią,</w:t>
      </w:r>
    </w:p>
    <w:p w14:paraId="672B25F4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b_ Doradztwie i innych usługach w zakresie łączenia, podziału i przejmowania przedsiębiorstw,</w:t>
      </w:r>
    </w:p>
    <w:p w14:paraId="7D5BF2A1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c_ Działalności badawczej i szkoleniowej w zakresie finansów."</w:t>
      </w:r>
    </w:p>
    <w:p w14:paraId="4B780765" w14:textId="77777777" w:rsidR="00AB4DF1" w:rsidRPr="00AB4DF1" w:rsidRDefault="00AB4DF1" w:rsidP="00AB4DF1">
      <w:pPr>
        <w:jc w:val="both"/>
        <w:rPr>
          <w:rFonts w:ascii="Arial" w:hAnsi="Arial" w:cs="Arial"/>
        </w:rPr>
      </w:pPr>
    </w:p>
    <w:p w14:paraId="56C07FBD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Dotychczasowe brzmienie art. 2 ust. 2 Statutu Spółki było następujące:</w:t>
      </w:r>
    </w:p>
    <w:p w14:paraId="31F14B87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"2. Ponadto Spółka może wykonywać czynności polegające na:</w:t>
      </w:r>
    </w:p>
    <w:p w14:paraId="10EB5A08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lastRenderedPageBreak/>
        <w:t>a_ Doradztwie w zakresie zarządzania finansami,</w:t>
      </w:r>
    </w:p>
    <w:p w14:paraId="2FE98C2C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b_ Doradztwie w zakresie zarządzania ryzykiem,</w:t>
      </w:r>
    </w:p>
    <w:p w14:paraId="2DB32E5B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c_ Pośrednictwie w zbywaniu i odkupywaniu jednostek uczestnictwa funduszy inwestycyjnych otwartych i specjalistycznych funduszy inwestycyjnych otwartych,</w:t>
      </w:r>
    </w:p>
    <w:p w14:paraId="4E061FA4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d_ Działalności badawczej i szkoleniowej w zakresie finansów."</w:t>
      </w:r>
    </w:p>
    <w:p w14:paraId="5BF8B476" w14:textId="77777777" w:rsidR="00AB4DF1" w:rsidRPr="00AB4DF1" w:rsidRDefault="00AB4DF1" w:rsidP="00AB4DF1">
      <w:pPr>
        <w:jc w:val="both"/>
        <w:rPr>
          <w:rFonts w:ascii="Arial" w:hAnsi="Arial" w:cs="Arial"/>
        </w:rPr>
      </w:pPr>
    </w:p>
    <w:p w14:paraId="6F30038F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Art. 2 ust. 2 Statutu Spółki został uchylony.</w:t>
      </w:r>
    </w:p>
    <w:p w14:paraId="200565FC" w14:textId="77777777" w:rsidR="00AB4DF1" w:rsidRPr="00AB4DF1" w:rsidRDefault="00AB4DF1" w:rsidP="00AB4DF1">
      <w:pPr>
        <w:jc w:val="both"/>
        <w:rPr>
          <w:rFonts w:ascii="Arial" w:hAnsi="Arial" w:cs="Arial"/>
        </w:rPr>
      </w:pPr>
    </w:p>
    <w:p w14:paraId="0A2630B8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Dotychczasowe brzmienie art. 7 ust. 1 Statutu Spółki było następujące:</w:t>
      </w:r>
    </w:p>
    <w:p w14:paraId="7627B0D9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"1. Zarząd Spółki składa się z nie mniej niż _2_ dwóch i nie więcej niż _7_ siedmiu członków, w tym Prezesa. Członkowie Zarządu powoływani są w następujący sposób:</w:t>
      </w:r>
    </w:p>
    <w:p w14:paraId="6BB862E6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a_ Członek Rady Nadzorczej, powołany w trybie określonym w Artykule 6 ustęp 5 litera a_ Statutu, powołuje i odwołuje Prezesa Zarządu;</w:t>
      </w:r>
    </w:p>
    <w:p w14:paraId="1BB70B51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b_ Członek Rady Nadzorczej, powołany w trybie określonym w Artykule 6 ustęp 5 litera b_ Statutu, powołuje i odwołuje jednego członka Zarządu;</w:t>
      </w:r>
    </w:p>
    <w:p w14:paraId="5839DC58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c_ _Skreślony_.</w:t>
      </w:r>
    </w:p>
    <w:p w14:paraId="3EC70578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d_ _Skreślony_.</w:t>
      </w:r>
    </w:p>
    <w:p w14:paraId="74299CD7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e_ Pozostałych członków zarządu powołuje i odwołuje Rada Nadzorcza w głosowaniu tajnym bezwzględną większością głosów obecnych, pod warunkiem, że w posiedzeniu uczestniczy co najmniej ½ członków Rady Nadzorczej danej kadencji."</w:t>
      </w:r>
    </w:p>
    <w:p w14:paraId="7B72D28C" w14:textId="77777777" w:rsidR="00AB4DF1" w:rsidRPr="00AB4DF1" w:rsidRDefault="00AB4DF1" w:rsidP="00AB4DF1">
      <w:pPr>
        <w:jc w:val="both"/>
        <w:rPr>
          <w:rFonts w:ascii="Arial" w:hAnsi="Arial" w:cs="Arial"/>
        </w:rPr>
      </w:pPr>
    </w:p>
    <w:p w14:paraId="7F043B2B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Aktualne brzmienie art. 7 ust. 1 Statutu Spółki jest następujące:</w:t>
      </w:r>
    </w:p>
    <w:p w14:paraId="605ED9A1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"2. Zarząd Spółki składa się z od 1 _jednego_ do 3 _trzech_ członków, w tym Prezesa Zarządu. Członkowie Zarządu powoływani są w następujący sposób:</w:t>
      </w:r>
    </w:p>
    <w:p w14:paraId="31CFDCD1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a_ Członek Rady Nadzorczej, powołany w trybie określonym w Artykule 6 ustęp 5 litera a_ Statutu, powołuje i odwołuje Prezesa Zarządu;</w:t>
      </w:r>
    </w:p>
    <w:p w14:paraId="0E5703EA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b_ Członek Rady Nadzorczej, powołany w trybie określonym w Artykule 6 ustęp 5 litera b_ Statutu, powołuje i odwołuje jednego członka Zarządu;</w:t>
      </w:r>
    </w:p>
    <w:p w14:paraId="3B3DCE26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c_ _Skreślony_.</w:t>
      </w:r>
    </w:p>
    <w:p w14:paraId="4D1A4CBD" w14:textId="77777777" w:rsidR="00AB4DF1" w:rsidRP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d_ _Skreślony_.</w:t>
      </w:r>
    </w:p>
    <w:p w14:paraId="12CDA341" w14:textId="77777777" w:rsidR="00AB4DF1" w:rsidRDefault="00AB4DF1" w:rsidP="00AB4DF1">
      <w:pPr>
        <w:jc w:val="both"/>
        <w:rPr>
          <w:rFonts w:ascii="Arial" w:hAnsi="Arial" w:cs="Arial"/>
        </w:rPr>
      </w:pPr>
      <w:r w:rsidRPr="00AB4DF1">
        <w:rPr>
          <w:rFonts w:ascii="Arial" w:hAnsi="Arial" w:cs="Arial"/>
        </w:rPr>
        <w:t>e_ Pozostałych członków zarządu powołuje i odwołuje Rada Nadzorcza w głosowaniu tajnym bezwzględną większością głosów obecnych, pod warunkiem, że w posiedzeniu uczestniczy co najmniej ½ członków Rady Nadzorczej danej kadencji."</w:t>
      </w:r>
    </w:p>
    <w:p w14:paraId="39AAFB4F" w14:textId="69A3BB16" w:rsidR="00472410" w:rsidRDefault="00F44BDB" w:rsidP="00AB4DF1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AB4DF1" w:rsidRPr="00AB4DF1">
        <w:rPr>
          <w:rStyle w:val="a11"/>
          <w:rFonts w:ascii="Arial" w:hAnsi="Arial" w:cs="Arial"/>
          <w:iCs/>
          <w:sz w:val="22"/>
          <w:szCs w:val="22"/>
        </w:rPr>
        <w:t xml:space="preserve">§ 38 ust. 1 pkt 2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_tekst jedn. Dz.U. z 2014 r. poz. 133 z </w:t>
      </w:r>
      <w:proofErr w:type="spellStart"/>
      <w:r w:rsidR="00AB4DF1" w:rsidRPr="00AB4DF1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AB4DF1" w:rsidRPr="00AB4DF1">
        <w:rPr>
          <w:rStyle w:val="a11"/>
          <w:rFonts w:ascii="Arial" w:hAnsi="Arial" w:cs="Arial"/>
          <w:iCs/>
          <w:sz w:val="22"/>
          <w:szCs w:val="22"/>
        </w:rPr>
        <w:t>. zm._.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lastRenderedPageBreak/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A6E5" w14:textId="77777777" w:rsidR="00943A26" w:rsidRDefault="00943A26" w:rsidP="004E5EC3">
      <w:pPr>
        <w:spacing w:after="0" w:line="240" w:lineRule="auto"/>
      </w:pPr>
      <w:r>
        <w:separator/>
      </w:r>
    </w:p>
  </w:endnote>
  <w:endnote w:type="continuationSeparator" w:id="0">
    <w:p w14:paraId="1EB6E0D3" w14:textId="77777777" w:rsidR="00943A26" w:rsidRDefault="00943A26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A4DB" w14:textId="77777777" w:rsidR="00943A26" w:rsidRDefault="00943A26" w:rsidP="004E5EC3">
      <w:pPr>
        <w:spacing w:after="0" w:line="240" w:lineRule="auto"/>
      </w:pPr>
      <w:r>
        <w:separator/>
      </w:r>
    </w:p>
  </w:footnote>
  <w:footnote w:type="continuationSeparator" w:id="0">
    <w:p w14:paraId="6173A7A0" w14:textId="77777777" w:rsidR="00943A26" w:rsidRDefault="00943A26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3A26"/>
    <w:rsid w:val="00945EF6"/>
    <w:rsid w:val="00993ECA"/>
    <w:rsid w:val="009F129B"/>
    <w:rsid w:val="00A06902"/>
    <w:rsid w:val="00A31912"/>
    <w:rsid w:val="00A47B2E"/>
    <w:rsid w:val="00AA51ED"/>
    <w:rsid w:val="00AA6D75"/>
    <w:rsid w:val="00AB4DF1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D517E"/>
    <w:rsid w:val="00EF26B9"/>
    <w:rsid w:val="00F254ED"/>
    <w:rsid w:val="00F44BDB"/>
    <w:rsid w:val="00F662D6"/>
    <w:rsid w:val="00FD6C9E"/>
    <w:rsid w:val="00FE5734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9</cp:revision>
  <dcterms:created xsi:type="dcterms:W3CDTF">2021-06-21T08:35:00Z</dcterms:created>
  <dcterms:modified xsi:type="dcterms:W3CDTF">2021-06-23T10:43:00Z</dcterms:modified>
</cp:coreProperties>
</file>